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3C" w:rsidRPr="005C1100" w:rsidRDefault="00536E3C" w:rsidP="005C1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</w:t>
      </w:r>
    </w:p>
    <w:p w:rsidR="00536E3C" w:rsidRDefault="00536E3C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экспертизы Контрольно-Счётной палаты на проект 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 района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п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одготовлено в соответствии с Бюджетным кодексом РФ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Дятьковского района</w:t>
      </w:r>
      <w:r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1C4E" w:rsidRDefault="00CB1C4E" w:rsidP="00F708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08A4" w:rsidRP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A4" w:rsidRP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бюджете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F708A4" w:rsidRP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 района</w:t>
      </w:r>
      <w:r w:rsidRPr="00CB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и на плановый период 2017 и 2018 годов представлен в форме 2п «Основные показатели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C4E" w:rsidRDefault="00CB1C4E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B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Дятьковского района </w:t>
      </w:r>
      <w:r w:rsidRPr="00CB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разработан на вариативной основе в составе базового и целевого вариантов. За основу при разработке </w:t>
      </w:r>
      <w:r w:rsidR="00F70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CB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2016 год, как и на уровне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Брянской области</w:t>
      </w:r>
      <w:r w:rsidRPr="00CB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базовый вариант прогноза. В связи с этим Контрольно-счетная палата при анализе вариантов прогноза основное внимание уделила базовому варианту прогноза.</w:t>
      </w:r>
    </w:p>
    <w:p w:rsidR="006C6DDB" w:rsidRDefault="00782317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 социально-экономического развития Дятьковского района в 2016 году и плановом периоде 2017 и 2018 годах предполагается как увеличение, так и снижение показателей по основным секторам экономики по отношению к ожидаемой оценке 2015 года.</w:t>
      </w:r>
    </w:p>
    <w:p w:rsidR="00E34E1B" w:rsidRDefault="00782317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постоянного  населения в районе в 2016 году останется на прежнем уровне – 61,5 тыс. чел., в  2017- 2018 годах прогнозируется рост населения на 500 чел. ежегодно  за счет увеличения продолжительности жизни при рождении, прибывших в район.</w:t>
      </w:r>
    </w:p>
    <w:p w:rsidR="00E34E1B" w:rsidRDefault="00E34E1B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промышленном производстве прогнозируется дальнейшее уменьшение объема отгруженных товаров собственного производства в 2016 году на 2,8 %, в 2017 году на 1,5 %, в 2018 году на уровне 2017 года. </w:t>
      </w:r>
    </w:p>
    <w:p w:rsidR="002C128C" w:rsidRDefault="00E34E1B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сельском хозяйстве прогнозируется увеличение производства продукции  </w:t>
      </w:r>
      <w:r w:rsidR="0078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на 1,5 %, в 2017 году на 2,2 %, в 2018 году </w:t>
      </w:r>
      <w:proofErr w:type="gramStart"/>
      <w:r w:rsidR="002C1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C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2,8 %. В показателях учитывалась и продукция в хозяйствах населения. На территории района производятся: зерно, картофель, овощи, скот и птица на убой, молоко, яйца.</w:t>
      </w:r>
    </w:p>
    <w:p w:rsidR="00E34E1B" w:rsidRDefault="002C128C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Протяженность автомобильных дорог с твердым покрытием в районе  в 2016-2018 годах по Прогнозу останется на уровне 2015 года и составит 25,3 %.</w:t>
      </w:r>
    </w:p>
    <w:p w:rsidR="002C128C" w:rsidRDefault="002C128C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инвестиций в основной капитал </w:t>
      </w:r>
      <w:r w:rsidR="007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кризиса уменьшится в 2016 году на 9,7 %, в 2017 году – на 29,5%, и только в 2018 году прогнозируется рост инвестиций </w:t>
      </w:r>
      <w:proofErr w:type="gramStart"/>
      <w:r w:rsidR="00796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10,3 %.</w:t>
      </w:r>
    </w:p>
    <w:p w:rsidR="00796679" w:rsidRDefault="00796679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Число малых и средних предприятий  будет расти в среднем на 1% ежегодно.</w:t>
      </w:r>
    </w:p>
    <w:p w:rsidR="0077449E" w:rsidRDefault="00796679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Численность трудовых ресурсов </w:t>
      </w:r>
      <w:r w:rsidR="0077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к увеличению </w:t>
      </w:r>
      <w:r w:rsidR="00774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1% ежегодно.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679" w:rsidRDefault="0077449E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Уровень зарегистрированной безработицы составит в 2016 году - 1,5% на уровне 2015 года, в 2017 году – 1,3%, в 2018 году – 1%.</w:t>
      </w:r>
      <w:r w:rsidR="0079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E" w:rsidRDefault="0077449E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A2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среднемесячной номинальной начисленной заработной платы по полному кругу предприятий и составит в 2016 году – 17,6 тыс. руб., в 2017 году – 19,6 тыс. руб., в 2018 году – 21,8 тыс. руб. При этом будет расти и величина прожиточного минимума и составит в месяц:  в 2016 году – 9,8 тыс. руб., в 2017 году – 10,1 тыс. руб., в 2018 году – 11,1 тыс</w:t>
      </w:r>
      <w:proofErr w:type="gramEnd"/>
      <w:r w:rsidR="00A26A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:rsidR="00A35312" w:rsidRDefault="00A26A48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снижение покупательской способности</w:t>
      </w:r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</w:t>
      </w:r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оборота розничной торговли </w:t>
      </w:r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0,5 %  ежегодно.</w:t>
      </w:r>
    </w:p>
    <w:p w:rsidR="00A26A48" w:rsidRDefault="00A35312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социальной сфере основные показатели обеспеченности образовательными учреждениями, библиотеками, учреждениями здравоохранения, культуры, </w:t>
      </w:r>
      <w:r w:rsidR="00A2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на уровне 2015 года.</w:t>
      </w:r>
    </w:p>
    <w:p w:rsidR="00A26A48" w:rsidRDefault="00A26A48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параметров прогноза социально-экономического развития Дятьковского района п</w:t>
      </w:r>
      <w:r w:rsidR="00A35312" w:rsidRPr="007A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 обеспечивает</w:t>
      </w:r>
      <w:proofErr w:type="gramEnd"/>
      <w:r w:rsidR="00A35312" w:rsidRPr="007A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и сбалансированность бюджетной системы </w:t>
      </w:r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35312" w:rsidRPr="007A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</w:t>
      </w:r>
      <w:r w:rsidR="00A3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35312" w:rsidRPr="00606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формирование бюджета в условиях замедления экономического роста, все социальные обязательства в нем сохранены.</w:t>
      </w:r>
    </w:p>
    <w:p w:rsidR="00A35312" w:rsidRDefault="00A35312" w:rsidP="00CC2C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Представленный  п</w:t>
      </w:r>
      <w:r w:rsidRPr="00606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E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на основе программно-целевых методов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 программной деятельности распределены по мероприятиям 4-х программ района.</w:t>
      </w:r>
    </w:p>
    <w:p w:rsidR="007A3E7C" w:rsidRPr="005C1100" w:rsidRDefault="005C1100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F2A8C" w:rsidRPr="005C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анализа проекта </w:t>
      </w:r>
      <w:r w:rsidR="00C6773A" w:rsidRPr="005C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сделаны следующие выводы:</w:t>
      </w:r>
    </w:p>
    <w:p w:rsidR="003C587A" w:rsidRPr="003C587A" w:rsidRDefault="007A3E7C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587A"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проекта бюджета в целом соответствует требованиям  бюджетного законодательства, в том числе в части установления:</w:t>
      </w:r>
    </w:p>
    <w:p w:rsidR="003C587A" w:rsidRPr="003C587A" w:rsidRDefault="003C587A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объёма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87A" w:rsidRPr="003C587A" w:rsidRDefault="003C587A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на обслуживание муниципального долга;</w:t>
      </w:r>
    </w:p>
    <w:p w:rsidR="003C587A" w:rsidRPr="003C587A" w:rsidRDefault="003C587A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размера дефицита;</w:t>
      </w:r>
    </w:p>
    <w:p w:rsidR="003C587A" w:rsidRPr="003C587A" w:rsidRDefault="003C587A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объёма муниципальных заимствований.</w:t>
      </w:r>
    </w:p>
    <w:p w:rsidR="006903EF" w:rsidRDefault="003C587A" w:rsidP="003C5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Перечень документов и материалов, представленных одновременно с Проектом решения, в целом соответствует требованиям Бюджетного кодекса РФ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составления, рассмотрения и утверждения бюджета Дятьковского района</w:t>
      </w:r>
      <w:r w:rsidR="00D833D1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833D1" w:rsidRDefault="006903EF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запланирован сбалансированным, </w:t>
      </w:r>
      <w:r w:rsidR="00D833D1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покрывается общим объемом доходов</w:t>
      </w:r>
      <w:r w:rsidR="000C3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дефицита бюджета</w:t>
      </w:r>
      <w:r w:rsidR="00415E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E1D" w:rsidRDefault="003C587A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1D" w:rsidRPr="00415E1D">
        <w:t xml:space="preserve"> </w:t>
      </w:r>
      <w:r w:rsidR="00415E1D">
        <w:rPr>
          <w:rFonts w:ascii="Times New Roman" w:hAnsi="Times New Roman" w:cs="Times New Roman"/>
          <w:sz w:val="28"/>
          <w:szCs w:val="28"/>
        </w:rPr>
        <w:t>з</w:t>
      </w:r>
      <w:r w:rsidR="00415E1D" w:rsidRPr="00415E1D">
        <w:rPr>
          <w:rFonts w:ascii="Times New Roman" w:hAnsi="Times New Roman" w:cs="Times New Roman"/>
          <w:sz w:val="28"/>
          <w:szCs w:val="28"/>
        </w:rPr>
        <w:t xml:space="preserve">ависимость бюджета района от финансовой поддержки из областного бюджета остается </w:t>
      </w:r>
      <w:r w:rsidR="00415E1D">
        <w:rPr>
          <w:rFonts w:ascii="Times New Roman" w:hAnsi="Times New Roman" w:cs="Times New Roman"/>
          <w:sz w:val="28"/>
          <w:szCs w:val="28"/>
        </w:rPr>
        <w:t>довольно</w:t>
      </w:r>
      <w:r w:rsidR="00415E1D" w:rsidRPr="00415E1D">
        <w:rPr>
          <w:rFonts w:ascii="Times New Roman" w:hAnsi="Times New Roman" w:cs="Times New Roman"/>
          <w:sz w:val="28"/>
          <w:szCs w:val="28"/>
        </w:rPr>
        <w:t xml:space="preserve"> высокой</w:t>
      </w:r>
      <w:r w:rsidR="00CB3708">
        <w:rPr>
          <w:rFonts w:ascii="Times New Roman" w:hAnsi="Times New Roman" w:cs="Times New Roman"/>
          <w:sz w:val="28"/>
          <w:szCs w:val="28"/>
        </w:rPr>
        <w:t xml:space="preserve"> – </w:t>
      </w:r>
      <w:r w:rsidR="000C3E0B">
        <w:rPr>
          <w:rFonts w:ascii="Times New Roman" w:hAnsi="Times New Roman" w:cs="Times New Roman"/>
          <w:sz w:val="28"/>
          <w:szCs w:val="28"/>
        </w:rPr>
        <w:t>около</w:t>
      </w:r>
      <w:r w:rsidR="00CB3708">
        <w:rPr>
          <w:rFonts w:ascii="Times New Roman" w:hAnsi="Times New Roman" w:cs="Times New Roman"/>
          <w:sz w:val="28"/>
          <w:szCs w:val="28"/>
        </w:rPr>
        <w:t xml:space="preserve"> 70%</w:t>
      </w:r>
      <w:r w:rsidR="00CB3708" w:rsidRPr="00CB3708">
        <w:rPr>
          <w:rFonts w:ascii="Times New Roman" w:hAnsi="Times New Roman" w:cs="Times New Roman"/>
          <w:sz w:val="28"/>
          <w:szCs w:val="28"/>
        </w:rPr>
        <w:t>, что обязывает органы местного самоуправления Дятьковского района к проведению работы по наращиванию собственной налоговой базы, улучшения инвестиционной привлекательности района и повышению эффективности и результативности использования бюджетных средств.</w:t>
      </w:r>
    </w:p>
    <w:p w:rsidR="00606E3A" w:rsidRDefault="00536E3C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104" w:rsidRP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весь бюджет Дятьковского района на 201</w:t>
      </w:r>
      <w:r w:rsidR="000C3E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4104" w:rsidRP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04" w:rsidRP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80 %, </w:t>
      </w:r>
      <w:r w:rsidR="00FF4104" w:rsidRP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решение социально-значимых вопросов</w:t>
      </w:r>
      <w:r w:rsidR="00FF4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C1100" w:rsidRDefault="005C1100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E3C" w:rsidRPr="005C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экспертизы Контрольно-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36E3C" w:rsidRPr="005C1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четная палата рекомендует: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E3C" w:rsidRPr="00536E3C">
        <w:rPr>
          <w:rFonts w:ascii="Times New Roman" w:eastAsia="Calibri" w:hAnsi="Times New Roman" w:cs="Times New Roman"/>
          <w:sz w:val="28"/>
          <w:szCs w:val="28"/>
        </w:rPr>
        <w:t>1.</w:t>
      </w:r>
      <w:r w:rsidR="00D75B7B" w:rsidRPr="00D7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B7B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социально-экономического развития </w:t>
      </w:r>
      <w:r w:rsidR="00D75B7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Дятьковского района</w:t>
      </w:r>
      <w:r w:rsidR="00D75B7B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проекта </w:t>
      </w:r>
      <w:r w:rsidR="00D7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75B7B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плановый период учитывать все основные показатели, влияющие на реалистичность расчетов доходов и расходов бюджета. </w:t>
      </w:r>
    </w:p>
    <w:p w:rsidR="00536E3C" w:rsidRPr="005C1100" w:rsidRDefault="00D75B7B" w:rsidP="005C11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36E3C" w:rsidRPr="00536E3C">
        <w:rPr>
          <w:rFonts w:ascii="Times New Roman" w:eastAsia="Calibri" w:hAnsi="Times New Roman" w:cs="Times New Roman"/>
          <w:sz w:val="28"/>
          <w:szCs w:val="28"/>
        </w:rPr>
        <w:t>Считать обязательство по финансовому обеспечению исполнения Указов Президента Российской Федерации от 7 мая 2012 года первоочередным при принятии решений о внесении изменений в решение  о бюджете района на 201</w:t>
      </w:r>
      <w:r w:rsidR="000C3E0B">
        <w:rPr>
          <w:rFonts w:ascii="Times New Roman" w:eastAsia="Calibri" w:hAnsi="Times New Roman" w:cs="Times New Roman"/>
          <w:sz w:val="28"/>
          <w:szCs w:val="28"/>
        </w:rPr>
        <w:t>6</w:t>
      </w:r>
      <w:r w:rsidR="00536E3C" w:rsidRPr="00536E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C3E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E3C" w:rsidRPr="00536E3C" w:rsidRDefault="00D75B7B" w:rsidP="005C1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536E3C" w:rsidRPr="0053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.Принимать необходимые меры по развитию доходного потенциала, </w:t>
      </w:r>
      <w:r w:rsidR="00A015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том числе за счет эффективного управления муниципальной собственностью.</w:t>
      </w:r>
    </w:p>
    <w:p w:rsidR="00536E3C" w:rsidRPr="00536E3C" w:rsidRDefault="00A01594" w:rsidP="005C1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536E3C" w:rsidRPr="0053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.Продолжить работу по реализации мер, направленных на повышение эффективности использования средств бюджета района, уменьшение дебиторской и кредиторской задолженности.</w:t>
      </w:r>
    </w:p>
    <w:p w:rsidR="00536E3C" w:rsidRPr="00536E3C" w:rsidRDefault="00536E3C" w:rsidP="005C1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</w:p>
    <w:p w:rsidR="001A2C1A" w:rsidRDefault="0078599A" w:rsidP="005C11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</w:t>
      </w:r>
      <w:r w:rsid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народных депутатов</w:t>
      </w:r>
      <w:r w:rsidR="003C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 </w:t>
      </w:r>
      <w:r w:rsidR="00C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Дятьковского района 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C3E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E3C" w:rsidRPr="0053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41857" w:rsidRDefault="00441857" w:rsidP="0044185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1A2C1A" w:rsidRDefault="001A2C1A" w:rsidP="005C11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C1A" w:rsidRPr="00536E3C" w:rsidRDefault="001A2C1A" w:rsidP="005C1100">
      <w:pPr>
        <w:spacing w:line="360" w:lineRule="auto"/>
        <w:jc w:val="both"/>
        <w:rPr>
          <w:sz w:val="28"/>
          <w:szCs w:val="28"/>
        </w:rPr>
      </w:pPr>
    </w:p>
    <w:sectPr w:rsidR="001A2C1A" w:rsidRPr="00536E3C" w:rsidSect="003C5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227A"/>
    <w:multiLevelType w:val="multilevel"/>
    <w:tmpl w:val="AD54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2"/>
    <w:rsid w:val="000C3E0B"/>
    <w:rsid w:val="000E78C6"/>
    <w:rsid w:val="001A2C1A"/>
    <w:rsid w:val="001E7377"/>
    <w:rsid w:val="002C128C"/>
    <w:rsid w:val="002C671C"/>
    <w:rsid w:val="003C587A"/>
    <w:rsid w:val="00415E1D"/>
    <w:rsid w:val="00441857"/>
    <w:rsid w:val="00536E3C"/>
    <w:rsid w:val="00594B8D"/>
    <w:rsid w:val="005C1100"/>
    <w:rsid w:val="005F27E6"/>
    <w:rsid w:val="00606E3A"/>
    <w:rsid w:val="00651909"/>
    <w:rsid w:val="006770D0"/>
    <w:rsid w:val="006903EF"/>
    <w:rsid w:val="006C6DDB"/>
    <w:rsid w:val="006E7185"/>
    <w:rsid w:val="0077449E"/>
    <w:rsid w:val="00782317"/>
    <w:rsid w:val="0078599A"/>
    <w:rsid w:val="00796679"/>
    <w:rsid w:val="007A3E7C"/>
    <w:rsid w:val="007C1925"/>
    <w:rsid w:val="00816332"/>
    <w:rsid w:val="00A01594"/>
    <w:rsid w:val="00A26A48"/>
    <w:rsid w:val="00A35312"/>
    <w:rsid w:val="00A95EC7"/>
    <w:rsid w:val="00B11BB9"/>
    <w:rsid w:val="00B54E2C"/>
    <w:rsid w:val="00BF2A8C"/>
    <w:rsid w:val="00C64A8A"/>
    <w:rsid w:val="00C6773A"/>
    <w:rsid w:val="00CB1C4E"/>
    <w:rsid w:val="00CB3708"/>
    <w:rsid w:val="00CC2CAC"/>
    <w:rsid w:val="00D75B7B"/>
    <w:rsid w:val="00D833D1"/>
    <w:rsid w:val="00E34E1B"/>
    <w:rsid w:val="00F708A4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EF"/>
    <w:pPr>
      <w:ind w:left="720"/>
      <w:contextualSpacing/>
    </w:pPr>
  </w:style>
  <w:style w:type="paragraph" w:customStyle="1" w:styleId="ConsPlusNormal">
    <w:name w:val="ConsPlusNormal"/>
    <w:rsid w:val="001A2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EF"/>
    <w:pPr>
      <w:ind w:left="720"/>
      <w:contextualSpacing/>
    </w:pPr>
  </w:style>
  <w:style w:type="paragraph" w:customStyle="1" w:styleId="ConsPlusNormal">
    <w:name w:val="ConsPlusNormal"/>
    <w:rsid w:val="001A2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6A90-A3F0-489C-BD88-A06EB5BE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2014-11-27T14:10:00Z</cp:lastPrinted>
  <dcterms:created xsi:type="dcterms:W3CDTF">2013-11-22T13:01:00Z</dcterms:created>
  <dcterms:modified xsi:type="dcterms:W3CDTF">2020-06-16T08:28:00Z</dcterms:modified>
</cp:coreProperties>
</file>