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C7" w:rsidRPr="001D5948" w:rsidRDefault="00833C2E" w:rsidP="008F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8F7BC7" w:rsidRPr="001D5948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833C2E" w:rsidRDefault="00833C2E" w:rsidP="0023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FA8">
        <w:rPr>
          <w:rFonts w:ascii="Times New Roman" w:hAnsi="Times New Roman" w:cs="Times New Roman"/>
          <w:sz w:val="28"/>
          <w:szCs w:val="28"/>
        </w:rPr>
        <w:t xml:space="preserve">О заключении Контрольно-счетной палаты Дятьковского района </w:t>
      </w:r>
    </w:p>
    <w:p w:rsidR="0023333B" w:rsidRPr="0023333B" w:rsidRDefault="00833C2E" w:rsidP="0023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33B" w:rsidRPr="0023333B">
        <w:rPr>
          <w:rFonts w:ascii="Times New Roman" w:hAnsi="Times New Roman" w:cs="Times New Roman"/>
          <w:sz w:val="28"/>
          <w:szCs w:val="28"/>
        </w:rPr>
        <w:t>проект решения Дять</w:t>
      </w:r>
      <w:bookmarkStart w:id="0" w:name="_GoBack"/>
      <w:bookmarkEnd w:id="0"/>
      <w:r w:rsidR="0023333B" w:rsidRPr="0023333B">
        <w:rPr>
          <w:rFonts w:ascii="Times New Roman" w:hAnsi="Times New Roman" w:cs="Times New Roman"/>
          <w:sz w:val="28"/>
          <w:szCs w:val="28"/>
        </w:rPr>
        <w:t xml:space="preserve">ковского районного Совета народных депутатов  </w:t>
      </w:r>
    </w:p>
    <w:p w:rsidR="0023333B" w:rsidRPr="0023333B" w:rsidRDefault="0023333B" w:rsidP="0023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33B">
        <w:rPr>
          <w:rFonts w:ascii="Times New Roman" w:hAnsi="Times New Roman" w:cs="Times New Roman"/>
          <w:sz w:val="28"/>
          <w:szCs w:val="28"/>
        </w:rPr>
        <w:t xml:space="preserve">«О бюджете Дятьковского района  на 2018 год </w:t>
      </w:r>
    </w:p>
    <w:p w:rsidR="00833C2E" w:rsidRDefault="0023333B" w:rsidP="0023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33B">
        <w:rPr>
          <w:rFonts w:ascii="Times New Roman" w:hAnsi="Times New Roman" w:cs="Times New Roman"/>
          <w:sz w:val="28"/>
          <w:szCs w:val="28"/>
        </w:rPr>
        <w:t>и на плановый период 2019 и 2020 годов»</w:t>
      </w:r>
      <w:r w:rsidR="0083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C7" w:rsidRDefault="00833C2E" w:rsidP="0023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районного Совета 05.12.2017</w:t>
      </w:r>
    </w:p>
    <w:p w:rsidR="00556108" w:rsidRDefault="00556108" w:rsidP="0023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FD" w:rsidRPr="00833C2E" w:rsidRDefault="00AB5DFD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БК РФ </w:t>
      </w:r>
      <w:r w:rsidR="004407EB" w:rsidRPr="00833C2E">
        <w:rPr>
          <w:rFonts w:ascii="Times New Roman" w:hAnsi="Times New Roman" w:cs="Times New Roman"/>
          <w:sz w:val="24"/>
          <w:szCs w:val="24"/>
        </w:rPr>
        <w:t xml:space="preserve">и Порядком составления, рассмотрения и утверждения бюджета Дятьковского района </w:t>
      </w:r>
      <w:r w:rsidRPr="00833C2E">
        <w:rPr>
          <w:rFonts w:ascii="Times New Roman" w:hAnsi="Times New Roman" w:cs="Times New Roman"/>
          <w:sz w:val="24"/>
          <w:szCs w:val="24"/>
        </w:rPr>
        <w:t>КСП провела экспертизу проекта бюджета Дятьковского района на 201</w:t>
      </w:r>
      <w:r w:rsidR="000B006C" w:rsidRPr="00833C2E">
        <w:rPr>
          <w:rFonts w:ascii="Times New Roman" w:hAnsi="Times New Roman" w:cs="Times New Roman"/>
          <w:sz w:val="24"/>
          <w:szCs w:val="24"/>
        </w:rPr>
        <w:t>8</w:t>
      </w:r>
      <w:r w:rsidRPr="00833C2E">
        <w:rPr>
          <w:rFonts w:ascii="Times New Roman" w:hAnsi="Times New Roman" w:cs="Times New Roman"/>
          <w:sz w:val="24"/>
          <w:szCs w:val="24"/>
        </w:rPr>
        <w:t>-20</w:t>
      </w:r>
      <w:r w:rsidR="000B006C" w:rsidRPr="00833C2E">
        <w:rPr>
          <w:rFonts w:ascii="Times New Roman" w:hAnsi="Times New Roman" w:cs="Times New Roman"/>
          <w:sz w:val="24"/>
          <w:szCs w:val="24"/>
        </w:rPr>
        <w:t>20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годы и сделала следующие выводы.</w:t>
      </w:r>
      <w:r w:rsidR="008F7BC7" w:rsidRPr="0083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FD" w:rsidRDefault="00AB5DFD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Проект бюджета района подготовлен в соответствии с требованиями Бюджетного кодекса </w:t>
      </w:r>
      <w:r w:rsidR="004407EB" w:rsidRPr="00833C2E">
        <w:rPr>
          <w:rFonts w:ascii="Times New Roman" w:hAnsi="Times New Roman" w:cs="Times New Roman"/>
          <w:sz w:val="24"/>
          <w:szCs w:val="24"/>
        </w:rPr>
        <w:t>РФ,</w:t>
      </w:r>
      <w:r w:rsidRPr="00833C2E">
        <w:rPr>
          <w:rFonts w:ascii="Times New Roman" w:hAnsi="Times New Roman" w:cs="Times New Roman"/>
          <w:sz w:val="24"/>
          <w:szCs w:val="24"/>
        </w:rPr>
        <w:t xml:space="preserve"> Федерального закона № 131-ФЗ «Об общих принципах организации местного самоуправления в Российской Федерации», Закона Брянской области от </w:t>
      </w:r>
      <w:r w:rsidR="004407EB" w:rsidRPr="00833C2E">
        <w:rPr>
          <w:rFonts w:ascii="Times New Roman" w:hAnsi="Times New Roman" w:cs="Times New Roman"/>
          <w:sz w:val="24"/>
          <w:szCs w:val="24"/>
        </w:rPr>
        <w:t>2 ноября 2016</w:t>
      </w:r>
      <w:r w:rsidRPr="00833C2E">
        <w:rPr>
          <w:rFonts w:ascii="Times New Roman" w:hAnsi="Times New Roman" w:cs="Times New Roman"/>
          <w:sz w:val="24"/>
          <w:szCs w:val="24"/>
        </w:rPr>
        <w:t xml:space="preserve"> №</w:t>
      </w:r>
      <w:r w:rsidR="004407EB" w:rsidRPr="00833C2E">
        <w:rPr>
          <w:rFonts w:ascii="Times New Roman" w:hAnsi="Times New Roman" w:cs="Times New Roman"/>
          <w:sz w:val="24"/>
          <w:szCs w:val="24"/>
        </w:rPr>
        <w:t>89</w:t>
      </w:r>
      <w:r w:rsidRPr="00833C2E">
        <w:rPr>
          <w:rFonts w:ascii="Times New Roman" w:hAnsi="Times New Roman" w:cs="Times New Roman"/>
          <w:sz w:val="24"/>
          <w:szCs w:val="24"/>
        </w:rPr>
        <w:t>-З «О межбюджетных отношениях в Брянской области», Порядка составления, рассмотрения и утверждения бюджета Дятьковского района.</w:t>
      </w:r>
    </w:p>
    <w:p w:rsidR="004407EB" w:rsidRPr="00833C2E" w:rsidRDefault="00D32EA2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Бюджет сформирован с учетом Прогноза социально-экономического развития в условиях сохранения негативных внешних факторов и консервативной бюджетной политики</w:t>
      </w:r>
      <w:r w:rsidR="00957298" w:rsidRPr="00833C2E">
        <w:rPr>
          <w:rFonts w:ascii="Times New Roman" w:hAnsi="Times New Roman" w:cs="Times New Roman"/>
          <w:sz w:val="24"/>
          <w:szCs w:val="24"/>
        </w:rPr>
        <w:t>,</w:t>
      </w:r>
      <w:r w:rsidR="000B006C" w:rsidRPr="00833C2E">
        <w:rPr>
          <w:rFonts w:ascii="Times New Roman" w:hAnsi="Times New Roman" w:cs="Times New Roman"/>
          <w:sz w:val="24"/>
          <w:szCs w:val="24"/>
        </w:rPr>
        <w:t xml:space="preserve"> по базовому варианту прогноза</w:t>
      </w:r>
      <w:r w:rsidRPr="00833C2E">
        <w:rPr>
          <w:rFonts w:ascii="Times New Roman" w:hAnsi="Times New Roman" w:cs="Times New Roman"/>
          <w:sz w:val="24"/>
          <w:szCs w:val="24"/>
        </w:rPr>
        <w:t>.</w:t>
      </w:r>
    </w:p>
    <w:p w:rsidR="000F07CA" w:rsidRPr="00833C2E" w:rsidRDefault="000F07CA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Бюджетная политика Дятьковского района  на 2018-2020 годы  сформирована на основе приоритетов, определенных Президентом России в Послании Федеральному Собранию Российской Федерации от 1 декабря 2016 года, указах Президента Российской Федерации от 7 мая 2012 года.</w:t>
      </w:r>
    </w:p>
    <w:p w:rsidR="000B006C" w:rsidRPr="00833C2E" w:rsidRDefault="0095729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Целью налоговой политики Дятьковского района на 2018</w:t>
      </w:r>
      <w:r w:rsidR="001D5948" w:rsidRPr="00833C2E">
        <w:rPr>
          <w:rFonts w:ascii="Times New Roman" w:hAnsi="Times New Roman" w:cs="Times New Roman"/>
          <w:sz w:val="24"/>
          <w:szCs w:val="24"/>
        </w:rPr>
        <w:t>-</w:t>
      </w:r>
      <w:r w:rsidRPr="00833C2E">
        <w:rPr>
          <w:rFonts w:ascii="Times New Roman" w:hAnsi="Times New Roman" w:cs="Times New Roman"/>
          <w:sz w:val="24"/>
          <w:szCs w:val="24"/>
        </w:rPr>
        <w:t>2020 год</w:t>
      </w:r>
      <w:r w:rsidR="001D5948" w:rsidRPr="00833C2E">
        <w:rPr>
          <w:rFonts w:ascii="Times New Roman" w:hAnsi="Times New Roman" w:cs="Times New Roman"/>
          <w:sz w:val="24"/>
          <w:szCs w:val="24"/>
        </w:rPr>
        <w:t>ы</w:t>
      </w:r>
      <w:r w:rsidRPr="00833C2E">
        <w:rPr>
          <w:rFonts w:ascii="Times New Roman" w:hAnsi="Times New Roman" w:cs="Times New Roman"/>
          <w:sz w:val="24"/>
          <w:szCs w:val="24"/>
        </w:rPr>
        <w:t xml:space="preserve"> является обеспечение бюджетной устойчивости в среднесрочной и долгосрочной перспективе, продолжение работы по укреплению и развитию доходной базы бюджета района за счет наращивания стабильных доходных источников, ее пополнения и мобилизации в бюджет имеющихся резервов.</w:t>
      </w:r>
    </w:p>
    <w:p w:rsidR="00957298" w:rsidRPr="00833C2E" w:rsidRDefault="0095729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Основные параметры консолидированного бюджета Дятьковского района  на 2018</w:t>
      </w:r>
      <w:r w:rsidR="000F07CA" w:rsidRPr="00833C2E">
        <w:rPr>
          <w:rFonts w:ascii="Times New Roman" w:hAnsi="Times New Roman" w:cs="Times New Roman"/>
          <w:sz w:val="24"/>
          <w:szCs w:val="24"/>
        </w:rPr>
        <w:t>-</w:t>
      </w:r>
      <w:r w:rsidRPr="00833C2E">
        <w:rPr>
          <w:rFonts w:ascii="Times New Roman" w:hAnsi="Times New Roman" w:cs="Times New Roman"/>
          <w:sz w:val="24"/>
          <w:szCs w:val="24"/>
        </w:rPr>
        <w:t>2020 год</w:t>
      </w:r>
      <w:r w:rsidR="000F07CA" w:rsidRPr="00833C2E">
        <w:rPr>
          <w:rFonts w:ascii="Times New Roman" w:hAnsi="Times New Roman" w:cs="Times New Roman"/>
          <w:sz w:val="24"/>
          <w:szCs w:val="24"/>
        </w:rPr>
        <w:t xml:space="preserve">ы </w:t>
      </w:r>
      <w:r w:rsidRPr="00833C2E">
        <w:rPr>
          <w:rFonts w:ascii="Times New Roman" w:hAnsi="Times New Roman" w:cs="Times New Roman"/>
          <w:sz w:val="24"/>
          <w:szCs w:val="24"/>
        </w:rPr>
        <w:t xml:space="preserve"> характеризуется снижением в 2018 году  по сравнению с 2017 годом доходов на 6,9%, расходов на 7,9%. Исполнение консолидированного бюджета Дятьковского района прогнозируется без дефицита.</w:t>
      </w:r>
      <w:r w:rsidR="00AB5DFD"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Pr="00833C2E">
        <w:rPr>
          <w:rFonts w:ascii="Times New Roman" w:hAnsi="Times New Roman" w:cs="Times New Roman"/>
          <w:sz w:val="24"/>
          <w:szCs w:val="24"/>
        </w:rPr>
        <w:t>Доходы и расходы консолидированного бюджета в 2018 году планируются в сумме 844,1 млн. рублей.</w:t>
      </w:r>
    </w:p>
    <w:p w:rsidR="00AB5DFD" w:rsidRPr="00833C2E" w:rsidRDefault="00AB5DFD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Бюджет Дятьковского района на 201</w:t>
      </w:r>
      <w:r w:rsidR="000B006C" w:rsidRPr="00833C2E">
        <w:rPr>
          <w:rFonts w:ascii="Times New Roman" w:hAnsi="Times New Roman" w:cs="Times New Roman"/>
          <w:sz w:val="24"/>
          <w:szCs w:val="24"/>
        </w:rPr>
        <w:t>8</w:t>
      </w:r>
      <w:r w:rsidRPr="00833C2E">
        <w:rPr>
          <w:rFonts w:ascii="Times New Roman" w:hAnsi="Times New Roman" w:cs="Times New Roman"/>
          <w:sz w:val="24"/>
          <w:szCs w:val="24"/>
        </w:rPr>
        <w:t>-20</w:t>
      </w:r>
      <w:r w:rsidR="000B006C" w:rsidRPr="00833C2E">
        <w:rPr>
          <w:rFonts w:ascii="Times New Roman" w:hAnsi="Times New Roman" w:cs="Times New Roman"/>
          <w:sz w:val="24"/>
          <w:szCs w:val="24"/>
        </w:rPr>
        <w:t>20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годы  запланирован сбалансированный и сохраняет тенденции бюджета 201</w:t>
      </w:r>
      <w:r w:rsidR="000B006C" w:rsidRPr="00833C2E">
        <w:rPr>
          <w:rFonts w:ascii="Times New Roman" w:hAnsi="Times New Roman" w:cs="Times New Roman"/>
          <w:sz w:val="24"/>
          <w:szCs w:val="24"/>
        </w:rPr>
        <w:t>7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B5DFD" w:rsidRPr="00833C2E" w:rsidRDefault="000F170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Формирование доходной части бюджета района осуществлялось в соответствии с нормами статьи 174.1 Бюджетного кодекса </w:t>
      </w:r>
      <w:r w:rsidR="000D5CD1" w:rsidRPr="00833C2E">
        <w:rPr>
          <w:rFonts w:ascii="Times New Roman" w:hAnsi="Times New Roman" w:cs="Times New Roman"/>
          <w:sz w:val="24"/>
          <w:szCs w:val="24"/>
        </w:rPr>
        <w:t>РФ</w:t>
      </w:r>
      <w:r w:rsidRPr="00833C2E">
        <w:rPr>
          <w:rFonts w:ascii="Times New Roman" w:hAnsi="Times New Roman" w:cs="Times New Roman"/>
          <w:sz w:val="24"/>
          <w:szCs w:val="24"/>
        </w:rPr>
        <w:t xml:space="preserve">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Федерации, Брянской области и Дятьковского района, </w:t>
      </w:r>
      <w:proofErr w:type="gramStart"/>
      <w:r w:rsidRPr="00833C2E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833C2E">
        <w:rPr>
          <w:rFonts w:ascii="Times New Roman" w:hAnsi="Times New Roman" w:cs="Times New Roman"/>
          <w:sz w:val="24"/>
          <w:szCs w:val="24"/>
        </w:rPr>
        <w:t xml:space="preserve"> в действие с 1 января 201</w:t>
      </w:r>
      <w:r w:rsidR="000B006C" w:rsidRPr="00833C2E">
        <w:rPr>
          <w:rFonts w:ascii="Times New Roman" w:hAnsi="Times New Roman" w:cs="Times New Roman"/>
          <w:sz w:val="24"/>
          <w:szCs w:val="24"/>
        </w:rPr>
        <w:t>8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02DB" w:rsidRPr="00833C2E" w:rsidRDefault="0095729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Доходы проекта бюджета района на 2018 год предусмотрены в объеме 748,</w:t>
      </w:r>
      <w:r w:rsidR="001D5948" w:rsidRPr="00833C2E">
        <w:rPr>
          <w:rFonts w:ascii="Times New Roman" w:hAnsi="Times New Roman" w:cs="Times New Roman"/>
          <w:sz w:val="24"/>
          <w:szCs w:val="24"/>
        </w:rPr>
        <w:t>9</w:t>
      </w:r>
      <w:r w:rsidRPr="00833C2E">
        <w:rPr>
          <w:rFonts w:ascii="Times New Roman" w:hAnsi="Times New Roman" w:cs="Times New Roman"/>
          <w:sz w:val="24"/>
          <w:szCs w:val="24"/>
        </w:rPr>
        <w:t xml:space="preserve"> млн. рублей, что выше ожидаемой оценки исполнения бюджета района за 2017 год на +11,1 млн. рублей, или на 1,5 процента.</w:t>
      </w:r>
      <w:r w:rsidR="000902DB" w:rsidRPr="0083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98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Прогнозируемые собственные доходы бюджета Дятьковского района в 2018 году ожидаются на уровне 216,</w:t>
      </w:r>
      <w:r w:rsidR="001D5948" w:rsidRPr="00833C2E">
        <w:rPr>
          <w:rFonts w:ascii="Times New Roman" w:hAnsi="Times New Roman" w:cs="Times New Roman"/>
          <w:sz w:val="24"/>
          <w:szCs w:val="24"/>
        </w:rPr>
        <w:t>6</w:t>
      </w:r>
      <w:r w:rsidRPr="00833C2E">
        <w:rPr>
          <w:rFonts w:ascii="Times New Roman" w:hAnsi="Times New Roman" w:cs="Times New Roman"/>
          <w:sz w:val="24"/>
          <w:szCs w:val="24"/>
        </w:rPr>
        <w:t xml:space="preserve"> млн. рублей, темп роста к ожидаемой оценке 2017 года составит 102,6 процентов или +5,5 млн. рублей.</w:t>
      </w:r>
    </w:p>
    <w:p w:rsidR="000F1708" w:rsidRPr="00833C2E" w:rsidRDefault="000F170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Структура доходных источников не изменилась. В структуре налоговых и неналоговых доходов бюджета Дятьковского района  налоговые доходы составляют </w:t>
      </w:r>
      <w:r w:rsidR="00957298" w:rsidRPr="00833C2E">
        <w:rPr>
          <w:rFonts w:ascii="Times New Roman" w:hAnsi="Times New Roman" w:cs="Times New Roman"/>
          <w:sz w:val="24"/>
          <w:szCs w:val="24"/>
        </w:rPr>
        <w:t>94,8</w:t>
      </w:r>
      <w:r w:rsidRPr="00833C2E">
        <w:rPr>
          <w:rFonts w:ascii="Times New Roman" w:hAnsi="Times New Roman" w:cs="Times New Roman"/>
          <w:sz w:val="24"/>
          <w:szCs w:val="24"/>
        </w:rPr>
        <w:t xml:space="preserve">%, неналоговые доходы </w:t>
      </w:r>
      <w:r w:rsidR="00957298" w:rsidRPr="00833C2E">
        <w:rPr>
          <w:rFonts w:ascii="Times New Roman" w:hAnsi="Times New Roman" w:cs="Times New Roman"/>
          <w:sz w:val="24"/>
          <w:szCs w:val="24"/>
        </w:rPr>
        <w:t>–</w:t>
      </w:r>
      <w:r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957298" w:rsidRPr="00833C2E">
        <w:rPr>
          <w:rFonts w:ascii="Times New Roman" w:hAnsi="Times New Roman" w:cs="Times New Roman"/>
          <w:sz w:val="24"/>
          <w:szCs w:val="24"/>
        </w:rPr>
        <w:t>5,2</w:t>
      </w:r>
      <w:r w:rsidRPr="00833C2E">
        <w:rPr>
          <w:rFonts w:ascii="Times New Roman" w:hAnsi="Times New Roman" w:cs="Times New Roman"/>
          <w:sz w:val="24"/>
          <w:szCs w:val="24"/>
        </w:rPr>
        <w:t>%.</w:t>
      </w:r>
      <w:r w:rsidR="00957298" w:rsidRPr="00833C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2DB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Безвозмездные поступления бюджета в 2018 году прогнозируются в сумме 532</w:t>
      </w:r>
      <w:r w:rsidR="001D5948" w:rsidRPr="00833C2E">
        <w:rPr>
          <w:rFonts w:ascii="Times New Roman" w:hAnsi="Times New Roman" w:cs="Times New Roman"/>
          <w:sz w:val="24"/>
          <w:szCs w:val="24"/>
        </w:rPr>
        <w:t>,3</w:t>
      </w:r>
      <w:r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1D5948" w:rsidRPr="00833C2E">
        <w:rPr>
          <w:rFonts w:ascii="Times New Roman" w:hAnsi="Times New Roman" w:cs="Times New Roman"/>
          <w:sz w:val="24"/>
          <w:szCs w:val="24"/>
        </w:rPr>
        <w:t>млн</w:t>
      </w:r>
      <w:r w:rsidRPr="00833C2E">
        <w:rPr>
          <w:rFonts w:ascii="Times New Roman" w:hAnsi="Times New Roman" w:cs="Times New Roman"/>
          <w:sz w:val="24"/>
          <w:szCs w:val="24"/>
        </w:rPr>
        <w:t xml:space="preserve">. руб., что составит 101,0 % от оценки поступлений в 2017 году.  </w:t>
      </w:r>
    </w:p>
    <w:p w:rsidR="000902DB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lastRenderedPageBreak/>
        <w:t xml:space="preserve">Анализ структуры доходной части бюджета Дятьковского района показывает, что основную долю поступлений бюджета составляют в 2018 году и планируемом периоде  2019-2020 годах безвозмездные поступления – на уровне 70 %. </w:t>
      </w:r>
    </w:p>
    <w:p w:rsidR="000902DB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Объем расходов бюджета Дятьковского </w:t>
      </w:r>
      <w:r w:rsidR="001D5948" w:rsidRPr="00833C2E">
        <w:rPr>
          <w:rFonts w:ascii="Times New Roman" w:hAnsi="Times New Roman" w:cs="Times New Roman"/>
          <w:sz w:val="24"/>
          <w:szCs w:val="24"/>
        </w:rPr>
        <w:t>района в 2018 году составит 748,9</w:t>
      </w:r>
      <w:r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1D5948" w:rsidRPr="00833C2E">
        <w:rPr>
          <w:rFonts w:ascii="Times New Roman" w:hAnsi="Times New Roman" w:cs="Times New Roman"/>
          <w:sz w:val="24"/>
          <w:szCs w:val="24"/>
        </w:rPr>
        <w:t>млн</w:t>
      </w:r>
      <w:r w:rsidRPr="00833C2E">
        <w:rPr>
          <w:rFonts w:ascii="Times New Roman" w:hAnsi="Times New Roman" w:cs="Times New Roman"/>
          <w:sz w:val="24"/>
          <w:szCs w:val="24"/>
        </w:rPr>
        <w:t xml:space="preserve">. рублей, в 2019 году </w:t>
      </w:r>
      <w:r w:rsidR="001D5948" w:rsidRPr="00833C2E">
        <w:rPr>
          <w:rFonts w:ascii="Times New Roman" w:hAnsi="Times New Roman" w:cs="Times New Roman"/>
          <w:sz w:val="24"/>
          <w:szCs w:val="24"/>
        </w:rPr>
        <w:t>–</w:t>
      </w:r>
      <w:r w:rsidRPr="00833C2E">
        <w:rPr>
          <w:rFonts w:ascii="Times New Roman" w:hAnsi="Times New Roman" w:cs="Times New Roman"/>
          <w:sz w:val="24"/>
          <w:szCs w:val="24"/>
        </w:rPr>
        <w:t xml:space="preserve"> 742</w:t>
      </w:r>
      <w:r w:rsidR="001D5948" w:rsidRPr="00833C2E">
        <w:rPr>
          <w:rFonts w:ascii="Times New Roman" w:hAnsi="Times New Roman" w:cs="Times New Roman"/>
          <w:sz w:val="24"/>
          <w:szCs w:val="24"/>
        </w:rPr>
        <w:t>,7</w:t>
      </w:r>
      <w:r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1D5948" w:rsidRPr="00833C2E">
        <w:rPr>
          <w:rFonts w:ascii="Times New Roman" w:hAnsi="Times New Roman" w:cs="Times New Roman"/>
          <w:sz w:val="24"/>
          <w:szCs w:val="24"/>
        </w:rPr>
        <w:t>млн</w:t>
      </w:r>
      <w:r w:rsidRPr="00833C2E">
        <w:rPr>
          <w:rFonts w:ascii="Times New Roman" w:hAnsi="Times New Roman" w:cs="Times New Roman"/>
          <w:sz w:val="24"/>
          <w:szCs w:val="24"/>
        </w:rPr>
        <w:t>. рублей, в 2020 году -   751</w:t>
      </w:r>
      <w:r w:rsidR="001D5948" w:rsidRPr="00833C2E">
        <w:rPr>
          <w:rFonts w:ascii="Times New Roman" w:hAnsi="Times New Roman" w:cs="Times New Roman"/>
          <w:sz w:val="24"/>
          <w:szCs w:val="24"/>
        </w:rPr>
        <w:t>,</w:t>
      </w:r>
      <w:r w:rsidRPr="00833C2E">
        <w:rPr>
          <w:rFonts w:ascii="Times New Roman" w:hAnsi="Times New Roman" w:cs="Times New Roman"/>
          <w:sz w:val="24"/>
          <w:szCs w:val="24"/>
        </w:rPr>
        <w:t xml:space="preserve">1 </w:t>
      </w:r>
      <w:r w:rsidR="001D5948" w:rsidRPr="00833C2E">
        <w:rPr>
          <w:rFonts w:ascii="Times New Roman" w:hAnsi="Times New Roman" w:cs="Times New Roman"/>
          <w:sz w:val="24"/>
          <w:szCs w:val="24"/>
        </w:rPr>
        <w:t>млн</w:t>
      </w:r>
      <w:r w:rsidRPr="00833C2E"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0902DB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Следует отметить, что проектом решения предлагается тенденция сохранения  расходов бюджета района в 2018-2020 годах аналогично уровню доходов, что позволит прогнозировать бездефицитный бюджет района.</w:t>
      </w:r>
    </w:p>
    <w:p w:rsidR="000902DB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Анализ расходной части бюджет</w:t>
      </w:r>
      <w:r w:rsidR="001D5948" w:rsidRPr="00833C2E">
        <w:rPr>
          <w:rFonts w:ascii="Times New Roman" w:hAnsi="Times New Roman" w:cs="Times New Roman"/>
          <w:sz w:val="24"/>
          <w:szCs w:val="24"/>
        </w:rPr>
        <w:t>а Дятьковского района на 2018-</w:t>
      </w:r>
      <w:r w:rsidRPr="00833C2E">
        <w:rPr>
          <w:rFonts w:ascii="Times New Roman" w:hAnsi="Times New Roman" w:cs="Times New Roman"/>
          <w:sz w:val="24"/>
          <w:szCs w:val="24"/>
        </w:rPr>
        <w:t>2020 годы показал, что структура расходов на три года остается неизменной. В структуре расходов  бюджета района 87,5 % или  655,1 млн. рублей занимает социальный блок – расходы на образование, культуру, социальную политику, физическую культуру  и спорт.</w:t>
      </w:r>
    </w:p>
    <w:p w:rsidR="000902DB" w:rsidRPr="00833C2E" w:rsidRDefault="000902DB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При формировании бюджетных ассигнований бюджета Дятьковского района в сфере социального обеспечения в 2018-2020 годах учтены ассигнования на исполнение публичных нормативных обязательств.   </w:t>
      </w:r>
    </w:p>
    <w:p w:rsidR="000F1708" w:rsidRPr="00833C2E" w:rsidRDefault="000D5CD1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Р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асходы будут осуществлять </w:t>
      </w:r>
      <w:r w:rsidR="000902DB" w:rsidRPr="00833C2E">
        <w:rPr>
          <w:rFonts w:ascii="Times New Roman" w:hAnsi="Times New Roman" w:cs="Times New Roman"/>
          <w:sz w:val="24"/>
          <w:szCs w:val="24"/>
        </w:rPr>
        <w:t>7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407300" w:rsidRPr="00833C2E">
        <w:rPr>
          <w:rFonts w:ascii="Times New Roman" w:hAnsi="Times New Roman" w:cs="Times New Roman"/>
          <w:sz w:val="24"/>
          <w:szCs w:val="24"/>
        </w:rPr>
        <w:t>х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07300" w:rsidRPr="00833C2E">
        <w:rPr>
          <w:rFonts w:ascii="Times New Roman" w:hAnsi="Times New Roman" w:cs="Times New Roman"/>
          <w:sz w:val="24"/>
          <w:szCs w:val="24"/>
        </w:rPr>
        <w:t>ей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бюджетных средств. Объем планируемых расходов по главным распорядителям, обеспечивающим функции социальной сферы (Администрация Дятьковского района, </w:t>
      </w:r>
      <w:r w:rsidRPr="00833C2E">
        <w:rPr>
          <w:rFonts w:ascii="Times New Roman" w:hAnsi="Times New Roman" w:cs="Times New Roman"/>
          <w:sz w:val="24"/>
          <w:szCs w:val="24"/>
        </w:rPr>
        <w:t>Муниципальный отдел образования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, Отдел по культуре и делам молодежи) составит в </w:t>
      </w:r>
      <w:r w:rsidR="0088068A" w:rsidRPr="00833C2E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95</w:t>
      </w:r>
      <w:r w:rsidR="0088068A" w:rsidRPr="00833C2E">
        <w:rPr>
          <w:rFonts w:ascii="Times New Roman" w:hAnsi="Times New Roman" w:cs="Times New Roman"/>
          <w:sz w:val="24"/>
          <w:szCs w:val="24"/>
        </w:rPr>
        <w:t>,3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% объема расходов бюджета района.</w:t>
      </w:r>
    </w:p>
    <w:p w:rsidR="000F1708" w:rsidRPr="00833C2E" w:rsidRDefault="000F170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</w:t>
      </w:r>
      <w:r w:rsidR="000D5CD1" w:rsidRPr="00833C2E">
        <w:rPr>
          <w:rFonts w:ascii="Times New Roman" w:hAnsi="Times New Roman" w:cs="Times New Roman"/>
          <w:sz w:val="24"/>
          <w:szCs w:val="24"/>
        </w:rPr>
        <w:t>РФ</w:t>
      </w:r>
      <w:r w:rsidRPr="00833C2E">
        <w:rPr>
          <w:rFonts w:ascii="Times New Roman" w:hAnsi="Times New Roman" w:cs="Times New Roman"/>
          <w:sz w:val="24"/>
          <w:szCs w:val="24"/>
        </w:rPr>
        <w:t xml:space="preserve"> проект бюджета района сформирован в программной структуре расходов на основе </w:t>
      </w:r>
      <w:r w:rsidR="0088068A" w:rsidRPr="00833C2E">
        <w:rPr>
          <w:rFonts w:ascii="Times New Roman" w:hAnsi="Times New Roman" w:cs="Times New Roman"/>
          <w:sz w:val="24"/>
          <w:szCs w:val="24"/>
        </w:rPr>
        <w:t>5</w:t>
      </w:r>
      <w:r w:rsidRPr="00833C2E">
        <w:rPr>
          <w:rFonts w:ascii="Times New Roman" w:hAnsi="Times New Roman" w:cs="Times New Roman"/>
          <w:sz w:val="24"/>
          <w:szCs w:val="24"/>
        </w:rPr>
        <w:t>-х муниципальных программ.</w:t>
      </w:r>
    </w:p>
    <w:p w:rsidR="000F1708" w:rsidRPr="00833C2E" w:rsidRDefault="000F1708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В соответствии с проектом решения расходы бюджета района на реализацию </w:t>
      </w:r>
      <w:r w:rsidR="00407300" w:rsidRPr="00833C2E">
        <w:rPr>
          <w:rFonts w:ascii="Times New Roman" w:hAnsi="Times New Roman" w:cs="Times New Roman"/>
          <w:sz w:val="24"/>
          <w:szCs w:val="24"/>
        </w:rPr>
        <w:t>5</w:t>
      </w:r>
      <w:r w:rsidRPr="00833C2E">
        <w:rPr>
          <w:rFonts w:ascii="Times New Roman" w:hAnsi="Times New Roman" w:cs="Times New Roman"/>
          <w:sz w:val="24"/>
          <w:szCs w:val="24"/>
        </w:rPr>
        <w:t>-</w:t>
      </w:r>
      <w:r w:rsidR="00407300" w:rsidRPr="00833C2E">
        <w:rPr>
          <w:rFonts w:ascii="Times New Roman" w:hAnsi="Times New Roman" w:cs="Times New Roman"/>
          <w:sz w:val="24"/>
          <w:szCs w:val="24"/>
        </w:rPr>
        <w:t>ти</w:t>
      </w:r>
      <w:r w:rsidRPr="00833C2E">
        <w:rPr>
          <w:rFonts w:ascii="Times New Roman" w:hAnsi="Times New Roman" w:cs="Times New Roman"/>
          <w:sz w:val="24"/>
          <w:szCs w:val="24"/>
        </w:rPr>
        <w:t xml:space="preserve"> МП на 201</w:t>
      </w:r>
      <w:r w:rsidR="0088068A" w:rsidRPr="00833C2E">
        <w:rPr>
          <w:rFonts w:ascii="Times New Roman" w:hAnsi="Times New Roman" w:cs="Times New Roman"/>
          <w:sz w:val="24"/>
          <w:szCs w:val="24"/>
        </w:rPr>
        <w:t>8</w:t>
      </w:r>
      <w:r w:rsidRPr="00833C2E">
        <w:rPr>
          <w:rFonts w:ascii="Times New Roman" w:hAnsi="Times New Roman" w:cs="Times New Roman"/>
          <w:sz w:val="24"/>
          <w:szCs w:val="24"/>
        </w:rPr>
        <w:t>-20</w:t>
      </w:r>
      <w:r w:rsidR="0088068A" w:rsidRPr="00833C2E">
        <w:rPr>
          <w:rFonts w:ascii="Times New Roman" w:hAnsi="Times New Roman" w:cs="Times New Roman"/>
          <w:sz w:val="24"/>
          <w:szCs w:val="24"/>
        </w:rPr>
        <w:t>20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годы планируются в объеме 98,</w:t>
      </w:r>
      <w:r w:rsidR="000D5CD1" w:rsidRPr="00833C2E">
        <w:rPr>
          <w:rFonts w:ascii="Times New Roman" w:hAnsi="Times New Roman" w:cs="Times New Roman"/>
          <w:sz w:val="24"/>
          <w:szCs w:val="24"/>
        </w:rPr>
        <w:t>5 % от общего объема бюджета</w:t>
      </w:r>
      <w:r w:rsidRPr="00833C2E">
        <w:rPr>
          <w:rFonts w:ascii="Times New Roman" w:hAnsi="Times New Roman" w:cs="Times New Roman"/>
          <w:sz w:val="24"/>
          <w:szCs w:val="24"/>
        </w:rPr>
        <w:t>.</w:t>
      </w:r>
    </w:p>
    <w:p w:rsidR="0088068A" w:rsidRPr="00833C2E" w:rsidRDefault="0088068A" w:rsidP="00833C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Наибольший объем финансирования </w:t>
      </w:r>
      <w:r w:rsidR="00407300" w:rsidRPr="00833C2E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833C2E">
        <w:rPr>
          <w:rFonts w:ascii="Times New Roman" w:hAnsi="Times New Roman" w:cs="Times New Roman"/>
          <w:sz w:val="24"/>
          <w:szCs w:val="24"/>
        </w:rPr>
        <w:t>запланирован на реализацию мероприятий МП  «Развитие образования Дятьковского района» (2017-20</w:t>
      </w:r>
      <w:r w:rsidR="00407300" w:rsidRPr="00833C2E">
        <w:rPr>
          <w:rFonts w:ascii="Times New Roman" w:hAnsi="Times New Roman" w:cs="Times New Roman"/>
          <w:sz w:val="24"/>
          <w:szCs w:val="24"/>
        </w:rPr>
        <w:t>20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годы) – 500,6 млн. руб., «Реализация полномочий исполнительно-распорядительного органа Дятьковского района» (2017-20</w:t>
      </w:r>
      <w:r w:rsidR="00407300" w:rsidRPr="00833C2E">
        <w:rPr>
          <w:rFonts w:ascii="Times New Roman" w:hAnsi="Times New Roman" w:cs="Times New Roman"/>
          <w:sz w:val="24"/>
          <w:szCs w:val="24"/>
        </w:rPr>
        <w:t>20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годы) -115,1 млн. руб.</w:t>
      </w:r>
    </w:p>
    <w:p w:rsidR="000F1708" w:rsidRPr="00833C2E" w:rsidRDefault="000D5CD1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 </w:t>
      </w:r>
      <w:r w:rsidR="000F1708" w:rsidRPr="00833C2E">
        <w:rPr>
          <w:rFonts w:ascii="Times New Roman" w:hAnsi="Times New Roman" w:cs="Times New Roman"/>
          <w:sz w:val="24"/>
          <w:szCs w:val="24"/>
        </w:rPr>
        <w:t>В ходе подготовки заключени</w:t>
      </w:r>
      <w:r w:rsidR="0088068A" w:rsidRPr="00833C2E">
        <w:rPr>
          <w:rFonts w:ascii="Times New Roman" w:hAnsi="Times New Roman" w:cs="Times New Roman"/>
          <w:sz w:val="24"/>
          <w:szCs w:val="24"/>
        </w:rPr>
        <w:t>я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были отмечены следующие замечания и недостатки по МП.</w:t>
      </w:r>
    </w:p>
    <w:p w:rsidR="0088068A" w:rsidRPr="00833C2E" w:rsidRDefault="000D5CD1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</w:t>
      </w:r>
      <w:r w:rsidR="0088068A" w:rsidRPr="00833C2E">
        <w:rPr>
          <w:rFonts w:ascii="Times New Roman" w:hAnsi="Times New Roman" w:cs="Times New Roman"/>
          <w:sz w:val="24"/>
          <w:szCs w:val="24"/>
        </w:rPr>
        <w:t xml:space="preserve">Отмечено, что по ряду целевых индикаторов муниципальных программ значения не соответствуют показателям </w:t>
      </w:r>
      <w:r w:rsidR="00407300" w:rsidRPr="00833C2E">
        <w:rPr>
          <w:rFonts w:ascii="Times New Roman" w:hAnsi="Times New Roman" w:cs="Times New Roman"/>
          <w:sz w:val="24"/>
          <w:szCs w:val="24"/>
        </w:rPr>
        <w:t>П</w:t>
      </w:r>
      <w:r w:rsidR="0088068A" w:rsidRPr="00833C2E">
        <w:rPr>
          <w:rFonts w:ascii="Times New Roman" w:hAnsi="Times New Roman" w:cs="Times New Roman"/>
          <w:sz w:val="24"/>
          <w:szCs w:val="24"/>
        </w:rPr>
        <w:t>рогноза социально-экономического развития Дятьковского района.</w:t>
      </w:r>
    </w:p>
    <w:p w:rsidR="0088068A" w:rsidRPr="00833C2E" w:rsidRDefault="0088068A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Ряд показателей Прогноза  социально-экономического развития Дятьковского района не отражены  в муниципальных программах.  </w:t>
      </w:r>
    </w:p>
    <w:p w:rsidR="0088068A" w:rsidRPr="00833C2E" w:rsidRDefault="0088068A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Имеет место </w:t>
      </w:r>
      <w:proofErr w:type="spellStart"/>
      <w:r w:rsidRPr="00833C2E">
        <w:rPr>
          <w:rFonts w:ascii="Times New Roman" w:hAnsi="Times New Roman" w:cs="Times New Roman"/>
          <w:sz w:val="24"/>
          <w:szCs w:val="24"/>
        </w:rPr>
        <w:t>задвоенность</w:t>
      </w:r>
      <w:proofErr w:type="spellEnd"/>
      <w:r w:rsidRPr="00833C2E">
        <w:rPr>
          <w:rFonts w:ascii="Times New Roman" w:hAnsi="Times New Roman" w:cs="Times New Roman"/>
          <w:sz w:val="24"/>
          <w:szCs w:val="24"/>
        </w:rPr>
        <w:t xml:space="preserve">  показателей (индикаторов) в разных муниципальных программах.</w:t>
      </w:r>
    </w:p>
    <w:p w:rsidR="0088068A" w:rsidRPr="00833C2E" w:rsidRDefault="0088068A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Некоторые показатели (индикаторы) не имеют количественные характеристики.</w:t>
      </w:r>
    </w:p>
    <w:p w:rsidR="0088068A" w:rsidRPr="00833C2E" w:rsidRDefault="0088068A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Отмечено, что  действуют муниципальные программы, не включенные в перечень муниципальных программ. </w:t>
      </w:r>
    </w:p>
    <w:p w:rsidR="0088068A" w:rsidRPr="00833C2E" w:rsidRDefault="000D5CD1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 </w:t>
      </w:r>
      <w:r w:rsidR="0088068A" w:rsidRPr="00833C2E">
        <w:rPr>
          <w:rFonts w:ascii="Times New Roman" w:hAnsi="Times New Roman" w:cs="Times New Roman"/>
          <w:sz w:val="24"/>
          <w:szCs w:val="24"/>
        </w:rPr>
        <w:t xml:space="preserve">Расходы по разделу «Межбюджетные трансферты» составят 6,4  млн. рублей или  0,85% от общего объема расходов.  В данном разделе учитываются только дотации городским и сельским поселениям. </w:t>
      </w:r>
    </w:p>
    <w:p w:rsidR="000F1708" w:rsidRPr="00833C2E" w:rsidRDefault="000D5CD1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708" w:rsidRPr="00833C2E">
        <w:rPr>
          <w:rFonts w:ascii="Times New Roman" w:hAnsi="Times New Roman" w:cs="Times New Roman"/>
          <w:sz w:val="24"/>
          <w:szCs w:val="24"/>
        </w:rPr>
        <w:t>Проектом решения о бюджете предлагается утвердить верхний предел муниципального долга Дятьковского района  на уровне на 01.01.201</w:t>
      </w:r>
      <w:r w:rsidR="0088068A" w:rsidRPr="00833C2E">
        <w:rPr>
          <w:rFonts w:ascii="Times New Roman" w:hAnsi="Times New Roman" w:cs="Times New Roman"/>
          <w:sz w:val="24"/>
          <w:szCs w:val="24"/>
        </w:rPr>
        <w:t>8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г.: </w:t>
      </w:r>
      <w:r w:rsidR="0088068A" w:rsidRPr="00833C2E">
        <w:rPr>
          <w:rFonts w:ascii="Times New Roman" w:hAnsi="Times New Roman" w:cs="Times New Roman"/>
          <w:sz w:val="24"/>
          <w:szCs w:val="24"/>
        </w:rPr>
        <w:t>по 26,6 млн</w:t>
      </w:r>
      <w:r w:rsidR="000F1708" w:rsidRPr="00833C2E">
        <w:rPr>
          <w:rFonts w:ascii="Times New Roman" w:hAnsi="Times New Roman" w:cs="Times New Roman"/>
          <w:sz w:val="24"/>
          <w:szCs w:val="24"/>
        </w:rPr>
        <w:t>.</w:t>
      </w:r>
      <w:r w:rsidR="0088068A"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0F1708" w:rsidRPr="00833C2E">
        <w:rPr>
          <w:rFonts w:ascii="Times New Roman" w:hAnsi="Times New Roman" w:cs="Times New Roman"/>
          <w:sz w:val="24"/>
          <w:szCs w:val="24"/>
        </w:rPr>
        <w:t>руб.</w:t>
      </w:r>
      <w:r w:rsidR="0088068A" w:rsidRPr="00833C2E">
        <w:rPr>
          <w:rFonts w:ascii="Times New Roman" w:hAnsi="Times New Roman" w:cs="Times New Roman"/>
          <w:sz w:val="24"/>
          <w:szCs w:val="24"/>
        </w:rPr>
        <w:t xml:space="preserve"> по состоянию на 1 января </w:t>
      </w:r>
      <w:r w:rsidR="00CD32F3" w:rsidRPr="00833C2E">
        <w:rPr>
          <w:rFonts w:ascii="Times New Roman" w:hAnsi="Times New Roman" w:cs="Times New Roman"/>
          <w:sz w:val="24"/>
          <w:szCs w:val="24"/>
        </w:rPr>
        <w:t>года, следующего за очередным финансовым годом</w:t>
      </w:r>
      <w:r w:rsidR="000F1708" w:rsidRPr="00833C2E">
        <w:rPr>
          <w:rFonts w:ascii="Times New Roman" w:hAnsi="Times New Roman" w:cs="Times New Roman"/>
          <w:sz w:val="24"/>
          <w:szCs w:val="24"/>
        </w:rPr>
        <w:t>, что соответствует статье 107 Бюджетного кодекса Российской Федерации.</w:t>
      </w:r>
    </w:p>
    <w:p w:rsidR="00F07EA1" w:rsidRPr="00833C2E" w:rsidRDefault="000D5CD1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708" w:rsidRPr="00833C2E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 долга Дятьковского района соответствуют статье 111 Бюджетного кодекса РФ.</w:t>
      </w:r>
    </w:p>
    <w:p w:rsidR="00040EF5" w:rsidRPr="00833C2E" w:rsidRDefault="00040EF5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   Запланирован резервный фонд администрации Дятьковского района в сумме  </w:t>
      </w:r>
      <w:r w:rsidR="00CD32F3" w:rsidRPr="00833C2E">
        <w:rPr>
          <w:rFonts w:ascii="Times New Roman" w:hAnsi="Times New Roman" w:cs="Times New Roman"/>
          <w:sz w:val="24"/>
          <w:szCs w:val="24"/>
        </w:rPr>
        <w:t>6</w:t>
      </w:r>
      <w:r w:rsidRPr="00833C2E">
        <w:rPr>
          <w:rFonts w:ascii="Times New Roman" w:hAnsi="Times New Roman" w:cs="Times New Roman"/>
          <w:sz w:val="24"/>
          <w:szCs w:val="24"/>
        </w:rPr>
        <w:t xml:space="preserve"> млн</w:t>
      </w:r>
      <w:r w:rsidR="00CD32F3" w:rsidRPr="00833C2E">
        <w:rPr>
          <w:rFonts w:ascii="Times New Roman" w:hAnsi="Times New Roman" w:cs="Times New Roman"/>
          <w:sz w:val="24"/>
          <w:szCs w:val="24"/>
        </w:rPr>
        <w:t>.</w:t>
      </w:r>
      <w:r w:rsidRPr="00833C2E">
        <w:rPr>
          <w:rFonts w:ascii="Times New Roman" w:hAnsi="Times New Roman" w:cs="Times New Roman"/>
          <w:sz w:val="24"/>
          <w:szCs w:val="24"/>
        </w:rPr>
        <w:t xml:space="preserve"> рублей.  Планируемый объем резервного фонда соответствует требованиям, установленным ст.81 Бюджетного кодекса РФ.</w:t>
      </w:r>
    </w:p>
    <w:p w:rsidR="00703E97" w:rsidRPr="00833C2E" w:rsidRDefault="000D5CD1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  </w:t>
      </w:r>
      <w:r w:rsidR="001960CB" w:rsidRPr="00833C2E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бюджета района  </w:t>
      </w:r>
      <w:r w:rsidRPr="00833C2E">
        <w:rPr>
          <w:rFonts w:ascii="Times New Roman" w:hAnsi="Times New Roman" w:cs="Times New Roman"/>
          <w:sz w:val="24"/>
          <w:szCs w:val="24"/>
        </w:rPr>
        <w:t>Контрольно-счетная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палат</w:t>
      </w:r>
      <w:r w:rsidRPr="00833C2E">
        <w:rPr>
          <w:rFonts w:ascii="Times New Roman" w:hAnsi="Times New Roman" w:cs="Times New Roman"/>
          <w:sz w:val="24"/>
          <w:szCs w:val="24"/>
        </w:rPr>
        <w:t>а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Дятьковского района  предл</w:t>
      </w:r>
      <w:r w:rsidRPr="00833C2E">
        <w:rPr>
          <w:rFonts w:ascii="Times New Roman" w:hAnsi="Times New Roman" w:cs="Times New Roman"/>
          <w:sz w:val="24"/>
          <w:szCs w:val="24"/>
        </w:rPr>
        <w:t>агает</w:t>
      </w:r>
      <w:r w:rsidR="00703E97" w:rsidRPr="00833C2E">
        <w:rPr>
          <w:rFonts w:ascii="Times New Roman" w:hAnsi="Times New Roman" w:cs="Times New Roman"/>
          <w:sz w:val="24"/>
          <w:szCs w:val="24"/>
        </w:rPr>
        <w:t>:</w:t>
      </w:r>
      <w:r w:rsidR="000F1708" w:rsidRPr="0083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97" w:rsidRPr="00833C2E" w:rsidRDefault="001960CB" w:rsidP="00833C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3E97"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703E97" w:rsidRPr="00833C2E">
        <w:rPr>
          <w:rFonts w:ascii="Times New Roman" w:hAnsi="Times New Roman" w:cs="Times New Roman"/>
          <w:b/>
          <w:sz w:val="24"/>
          <w:szCs w:val="24"/>
        </w:rPr>
        <w:t>Главным распорядителям, ответственным исполнителям муниципальных программ: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обеспечить внесение необходимых дополнений и изменений в муниципальные программы с учетом замечаний, отмеченных в заключении;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показатели (индикаторы) муниципальных  программ отразить в количественном измерении, позволяющем определить достижение запланированного показателя;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указать ссылки на открытые источники расчета показателей (индикаторов) муниципальных  программ;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обеспечить, при необходимости, динамику отдельных показателей результативности муниципальных программ;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показатели (индикаторы) муниципальных программ привести в соответствие с показателями Прогноза социально-экономического развития Дятьковского района;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количество муниципальных программ привести в соответствие с перечнем муниципальных программ  (подпрограмм)  Дятьковского района.</w:t>
      </w:r>
    </w:p>
    <w:p w:rsidR="00407300" w:rsidRPr="00833C2E" w:rsidRDefault="001960CB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2E">
        <w:rPr>
          <w:rFonts w:ascii="Times New Roman" w:hAnsi="Times New Roman" w:cs="Times New Roman"/>
          <w:b/>
          <w:sz w:val="24"/>
          <w:szCs w:val="24"/>
        </w:rPr>
        <w:t>Администрации Дятьковского района: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- принимать необходимые меры для исполнения бюджета Дятьковского района в 2018-2020  годах в соответствии с нормами Бюджетного кодекса РФ;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- принимать необходимые меры по развитию доходного потенциала, по обеспечению выполнения плановых назначений по доходам и расходам бюджета района;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- продолжить работу по реализации мер, направленных на повышение эффективности использования средств бюджета района, уменьшение дебиторской и кредиторской задолженности;</w:t>
      </w:r>
    </w:p>
    <w:p w:rsidR="00703E97" w:rsidRPr="00833C2E" w:rsidRDefault="00703E97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 - продолжить работу по эффективному управлению муниципальной собственностью, осуществлять </w:t>
      </w:r>
      <w:proofErr w:type="gramStart"/>
      <w:r w:rsidRPr="00833C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C2E">
        <w:rPr>
          <w:rFonts w:ascii="Times New Roman" w:hAnsi="Times New Roman" w:cs="Times New Roman"/>
          <w:sz w:val="24"/>
          <w:szCs w:val="24"/>
        </w:rPr>
        <w:t xml:space="preserve"> её использованием.</w:t>
      </w:r>
    </w:p>
    <w:p w:rsidR="001960CB" w:rsidRPr="00833C2E" w:rsidRDefault="001960CB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sz w:val="24"/>
          <w:szCs w:val="24"/>
        </w:rPr>
        <w:t xml:space="preserve">      Совету народных депутатов:</w:t>
      </w:r>
      <w:r w:rsidRPr="0083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CB" w:rsidRPr="00833C2E" w:rsidRDefault="001960CB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принять решение  «О бюджете Дятьковского района  на 201</w:t>
      </w:r>
      <w:r w:rsidR="00CA330C" w:rsidRPr="00833C2E">
        <w:rPr>
          <w:rFonts w:ascii="Times New Roman" w:hAnsi="Times New Roman" w:cs="Times New Roman"/>
          <w:sz w:val="24"/>
          <w:szCs w:val="24"/>
        </w:rPr>
        <w:t>8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A330C" w:rsidRPr="00833C2E">
        <w:rPr>
          <w:rFonts w:ascii="Times New Roman" w:hAnsi="Times New Roman" w:cs="Times New Roman"/>
          <w:sz w:val="24"/>
          <w:szCs w:val="24"/>
        </w:rPr>
        <w:t>9</w:t>
      </w:r>
      <w:r w:rsidRPr="00833C2E">
        <w:rPr>
          <w:rFonts w:ascii="Times New Roman" w:hAnsi="Times New Roman" w:cs="Times New Roman"/>
          <w:sz w:val="24"/>
          <w:szCs w:val="24"/>
        </w:rPr>
        <w:t xml:space="preserve"> и 20</w:t>
      </w:r>
      <w:r w:rsidR="00CA330C" w:rsidRPr="00833C2E">
        <w:rPr>
          <w:rFonts w:ascii="Times New Roman" w:hAnsi="Times New Roman" w:cs="Times New Roman"/>
          <w:sz w:val="24"/>
          <w:szCs w:val="24"/>
        </w:rPr>
        <w:t>20</w:t>
      </w:r>
      <w:r w:rsidRPr="00833C2E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1960CB" w:rsidRPr="00833C2E" w:rsidRDefault="001960CB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CB" w:rsidRPr="00833C2E" w:rsidRDefault="001960CB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CB" w:rsidRPr="00833C2E" w:rsidRDefault="00556108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60CB" w:rsidRPr="00833C2E">
        <w:rPr>
          <w:rFonts w:ascii="Times New Roman" w:hAnsi="Times New Roman" w:cs="Times New Roman"/>
          <w:sz w:val="24"/>
          <w:szCs w:val="24"/>
        </w:rPr>
        <w:t>Председатель Контрольно-счётной палаты</w:t>
      </w:r>
    </w:p>
    <w:p w:rsidR="001960CB" w:rsidRPr="00833C2E" w:rsidRDefault="00556108" w:rsidP="00833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960CB" w:rsidRPr="00833C2E">
        <w:rPr>
          <w:rFonts w:ascii="Times New Roman" w:hAnsi="Times New Roman" w:cs="Times New Roman"/>
          <w:sz w:val="24"/>
          <w:szCs w:val="24"/>
        </w:rPr>
        <w:t>Дятьковского района  Н.Б.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CB" w:rsidRPr="00833C2E">
        <w:rPr>
          <w:rFonts w:ascii="Times New Roman" w:hAnsi="Times New Roman" w:cs="Times New Roman"/>
          <w:sz w:val="24"/>
          <w:szCs w:val="24"/>
        </w:rPr>
        <w:t>Булаева</w:t>
      </w:r>
    </w:p>
    <w:sectPr w:rsidR="001960CB" w:rsidRPr="00833C2E" w:rsidSect="00556108">
      <w:footerReference w:type="default" r:id="rId7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4F" w:rsidRDefault="00343A4F" w:rsidP="00407300">
      <w:pPr>
        <w:spacing w:after="0" w:line="240" w:lineRule="auto"/>
      </w:pPr>
      <w:r>
        <w:separator/>
      </w:r>
    </w:p>
  </w:endnote>
  <w:endnote w:type="continuationSeparator" w:id="0">
    <w:p w:rsidR="00343A4F" w:rsidRDefault="00343A4F" w:rsidP="004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65017"/>
      <w:docPartObj>
        <w:docPartGallery w:val="Page Numbers (Bottom of Page)"/>
        <w:docPartUnique/>
      </w:docPartObj>
    </w:sdtPr>
    <w:sdtEndPr/>
    <w:sdtContent>
      <w:p w:rsidR="00407300" w:rsidRDefault="004073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6D">
          <w:rPr>
            <w:noProof/>
          </w:rPr>
          <w:t>1</w:t>
        </w:r>
        <w:r>
          <w:fldChar w:fldCharType="end"/>
        </w:r>
      </w:p>
    </w:sdtContent>
  </w:sdt>
  <w:p w:rsidR="00407300" w:rsidRDefault="00407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4F" w:rsidRDefault="00343A4F" w:rsidP="00407300">
      <w:pPr>
        <w:spacing w:after="0" w:line="240" w:lineRule="auto"/>
      </w:pPr>
      <w:r>
        <w:separator/>
      </w:r>
    </w:p>
  </w:footnote>
  <w:footnote w:type="continuationSeparator" w:id="0">
    <w:p w:rsidR="00343A4F" w:rsidRDefault="00343A4F" w:rsidP="0040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40EF5"/>
    <w:rsid w:val="00086AF4"/>
    <w:rsid w:val="000902DB"/>
    <w:rsid w:val="000B006C"/>
    <w:rsid w:val="000D5CD1"/>
    <w:rsid w:val="000F07CA"/>
    <w:rsid w:val="000F1708"/>
    <w:rsid w:val="001546F5"/>
    <w:rsid w:val="001960CB"/>
    <w:rsid w:val="001D5948"/>
    <w:rsid w:val="0023333B"/>
    <w:rsid w:val="00343A4F"/>
    <w:rsid w:val="00407300"/>
    <w:rsid w:val="004407BE"/>
    <w:rsid w:val="004407EB"/>
    <w:rsid w:val="00463FA8"/>
    <w:rsid w:val="00556108"/>
    <w:rsid w:val="00703E97"/>
    <w:rsid w:val="007F3082"/>
    <w:rsid w:val="00833C2E"/>
    <w:rsid w:val="00840D2D"/>
    <w:rsid w:val="0088068A"/>
    <w:rsid w:val="00896C6D"/>
    <w:rsid w:val="008F7BC7"/>
    <w:rsid w:val="0095207F"/>
    <w:rsid w:val="00957298"/>
    <w:rsid w:val="00AB5DFD"/>
    <w:rsid w:val="00B37C09"/>
    <w:rsid w:val="00C17F25"/>
    <w:rsid w:val="00CA330C"/>
    <w:rsid w:val="00CD32F3"/>
    <w:rsid w:val="00D32EA2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300"/>
  </w:style>
  <w:style w:type="paragraph" w:styleId="a7">
    <w:name w:val="footer"/>
    <w:basedOn w:val="a"/>
    <w:link w:val="a8"/>
    <w:uiPriority w:val="99"/>
    <w:unhideWhenUsed/>
    <w:rsid w:val="0040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300"/>
  </w:style>
  <w:style w:type="paragraph" w:styleId="a7">
    <w:name w:val="footer"/>
    <w:basedOn w:val="a"/>
    <w:link w:val="a8"/>
    <w:uiPriority w:val="99"/>
    <w:unhideWhenUsed/>
    <w:rsid w:val="0040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2017-12-14T08:15:00Z</cp:lastPrinted>
  <dcterms:created xsi:type="dcterms:W3CDTF">2020-06-16T08:23:00Z</dcterms:created>
  <dcterms:modified xsi:type="dcterms:W3CDTF">2020-06-16T08:31:00Z</dcterms:modified>
</cp:coreProperties>
</file>