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C2" w:rsidRPr="005E6092" w:rsidRDefault="007553C2" w:rsidP="005E6092">
      <w:pPr>
        <w:jc w:val="center"/>
        <w:rPr>
          <w:b/>
          <w:sz w:val="28"/>
          <w:szCs w:val="28"/>
        </w:rPr>
      </w:pPr>
      <w:r w:rsidRPr="005E6092">
        <w:rPr>
          <w:b/>
          <w:sz w:val="28"/>
          <w:szCs w:val="28"/>
        </w:rPr>
        <w:t xml:space="preserve">ДОКЛАД </w:t>
      </w:r>
    </w:p>
    <w:p w:rsidR="00CF7B9E" w:rsidRPr="00445CA7" w:rsidRDefault="007553C2" w:rsidP="005E609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445CA7">
        <w:rPr>
          <w:color w:val="000000"/>
          <w:sz w:val="28"/>
          <w:szCs w:val="28"/>
        </w:rPr>
        <w:t xml:space="preserve">О результатах внешней проверки </w:t>
      </w:r>
      <w:r w:rsidRPr="00445CA7">
        <w:rPr>
          <w:sz w:val="28"/>
          <w:szCs w:val="28"/>
        </w:rPr>
        <w:t>отчёта об исполнении бюджета Дятьковского района  за 201</w:t>
      </w:r>
      <w:r w:rsidR="00826027">
        <w:rPr>
          <w:sz w:val="28"/>
          <w:szCs w:val="28"/>
        </w:rPr>
        <w:t>9</w:t>
      </w:r>
      <w:r w:rsidRPr="00445CA7">
        <w:rPr>
          <w:sz w:val="28"/>
          <w:szCs w:val="28"/>
        </w:rPr>
        <w:t xml:space="preserve"> отчетный финансовый год</w:t>
      </w:r>
    </w:p>
    <w:p w:rsidR="00CF7B9E" w:rsidRPr="00445CA7" w:rsidRDefault="00CF7B9E" w:rsidP="005E609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445CA7">
        <w:rPr>
          <w:b/>
          <w:bCs/>
          <w:sz w:val="28"/>
          <w:szCs w:val="28"/>
        </w:rPr>
        <w:t xml:space="preserve"> Уважаемые депутаты! </w:t>
      </w:r>
    </w:p>
    <w:p w:rsidR="00C068C5" w:rsidRDefault="00C068C5" w:rsidP="007C2DF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C2DFC">
        <w:rPr>
          <w:sz w:val="28"/>
          <w:szCs w:val="28"/>
        </w:rPr>
        <w:t>Контрольно</w:t>
      </w:r>
      <w:r w:rsidR="001F69FD">
        <w:rPr>
          <w:sz w:val="28"/>
          <w:szCs w:val="28"/>
        </w:rPr>
        <w:t>-</w:t>
      </w:r>
      <w:r w:rsidRPr="007C2DFC">
        <w:rPr>
          <w:sz w:val="28"/>
          <w:szCs w:val="28"/>
        </w:rPr>
        <w:t xml:space="preserve">счетная палата в соответствии с положениями бюджетного законодательства в установленные сроки провела внешнюю проверку </w:t>
      </w:r>
      <w:r w:rsidR="00ED26FF">
        <w:rPr>
          <w:sz w:val="28"/>
          <w:szCs w:val="28"/>
        </w:rPr>
        <w:t xml:space="preserve">годового </w:t>
      </w:r>
      <w:r w:rsidRPr="007C2DFC">
        <w:rPr>
          <w:sz w:val="28"/>
          <w:szCs w:val="28"/>
        </w:rPr>
        <w:t>отчета об исполнении бюджета Дятьковского района за 201</w:t>
      </w:r>
      <w:r w:rsidR="00826027">
        <w:rPr>
          <w:sz w:val="28"/>
          <w:szCs w:val="28"/>
        </w:rPr>
        <w:t>9</w:t>
      </w:r>
      <w:r w:rsidRPr="007C2DFC">
        <w:rPr>
          <w:sz w:val="28"/>
          <w:szCs w:val="28"/>
        </w:rPr>
        <w:t xml:space="preserve"> год. Заключение на отчет направлено в районный Совет народных депутатов  и администрацию района.</w:t>
      </w:r>
    </w:p>
    <w:p w:rsidR="00826027" w:rsidRPr="007C2DFC" w:rsidRDefault="00826027" w:rsidP="007C2DF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26027">
        <w:rPr>
          <w:sz w:val="28"/>
          <w:szCs w:val="28"/>
        </w:rPr>
        <w:t xml:space="preserve">  Заключение Контрольно-счетной палаты подготовлено по результатам внешней </w:t>
      </w:r>
      <w:proofErr w:type="gramStart"/>
      <w:r w:rsidRPr="00826027">
        <w:rPr>
          <w:sz w:val="28"/>
          <w:szCs w:val="28"/>
        </w:rPr>
        <w:t>проверки годовой бюджетной отчетности главных администраторов средств местного бюджета</w:t>
      </w:r>
      <w:proofErr w:type="gramEnd"/>
      <w:r w:rsidRPr="00826027">
        <w:rPr>
          <w:sz w:val="28"/>
          <w:szCs w:val="28"/>
        </w:rPr>
        <w:t xml:space="preserve"> за 2019 год, контрольных мероприятий, а также проверки годового отчета об исполнении бюджета района  за 2019 год, представленного в Контрольно-счетную палату администраций Дятьковского района.</w:t>
      </w:r>
    </w:p>
    <w:p w:rsidR="00E03B7B" w:rsidRPr="007C2DFC" w:rsidRDefault="00E03B7B" w:rsidP="007C2DF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проекта решения о</w:t>
      </w:r>
      <w:r w:rsidR="00087B1D">
        <w:rPr>
          <w:sz w:val="28"/>
          <w:szCs w:val="28"/>
        </w:rPr>
        <w:t xml:space="preserve">б исполнении </w:t>
      </w:r>
      <w:r>
        <w:rPr>
          <w:sz w:val="28"/>
          <w:szCs w:val="28"/>
        </w:rPr>
        <w:t>бюджет</w:t>
      </w:r>
      <w:r w:rsidR="00087B1D">
        <w:rPr>
          <w:sz w:val="28"/>
          <w:szCs w:val="28"/>
        </w:rPr>
        <w:t>а</w:t>
      </w:r>
      <w:r>
        <w:rPr>
          <w:sz w:val="28"/>
          <w:szCs w:val="28"/>
        </w:rPr>
        <w:t xml:space="preserve"> района показал, что</w:t>
      </w:r>
      <w:r w:rsidRPr="00E03B7B">
        <w:rPr>
          <w:sz w:val="28"/>
          <w:szCs w:val="28"/>
        </w:rPr>
        <w:t xml:space="preserve"> проект соответствует требованиям  ст. 264.6. Бюджетного кодекса РФ.</w:t>
      </w:r>
    </w:p>
    <w:p w:rsidR="00134A5A" w:rsidRDefault="00134A5A" w:rsidP="006026B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34A5A">
        <w:rPr>
          <w:sz w:val="28"/>
          <w:szCs w:val="28"/>
        </w:rPr>
        <w:t xml:space="preserve">  За 2019 год доходная часть бюджета района исполнена в сумме 826</w:t>
      </w:r>
      <w:r>
        <w:rPr>
          <w:sz w:val="28"/>
          <w:szCs w:val="28"/>
        </w:rPr>
        <w:t>,</w:t>
      </w:r>
      <w:r w:rsidRPr="00134A5A">
        <w:rPr>
          <w:sz w:val="28"/>
          <w:szCs w:val="28"/>
        </w:rPr>
        <w:t>5</w:t>
      </w:r>
      <w:r>
        <w:rPr>
          <w:sz w:val="28"/>
          <w:szCs w:val="28"/>
        </w:rPr>
        <w:t xml:space="preserve"> млн.</w:t>
      </w:r>
      <w:r w:rsidRPr="00134A5A">
        <w:rPr>
          <w:sz w:val="28"/>
          <w:szCs w:val="28"/>
        </w:rPr>
        <w:t xml:space="preserve"> рублей, что составило 98,7 % плановых назначений отчетного периода и 104,0 % объема доходов, поступивших в 2018 году. В сравнении с прошлым отчетным периодом доходы бюджета района увеличились на 31</w:t>
      </w:r>
      <w:r>
        <w:rPr>
          <w:sz w:val="28"/>
          <w:szCs w:val="28"/>
        </w:rPr>
        <w:t>,7 млн.</w:t>
      </w:r>
      <w:r w:rsidRPr="00134A5A">
        <w:rPr>
          <w:sz w:val="28"/>
          <w:szCs w:val="28"/>
        </w:rPr>
        <w:t xml:space="preserve"> рублей.</w:t>
      </w:r>
    </w:p>
    <w:p w:rsidR="00134A5A" w:rsidRPr="00134A5A" w:rsidRDefault="00134A5A" w:rsidP="00134A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34A5A">
        <w:rPr>
          <w:sz w:val="28"/>
          <w:szCs w:val="28"/>
        </w:rPr>
        <w:t>Собственные доходы поступили в сумме 246</w:t>
      </w:r>
      <w:r>
        <w:rPr>
          <w:sz w:val="28"/>
          <w:szCs w:val="28"/>
        </w:rPr>
        <w:t>,2</w:t>
      </w:r>
      <w:r w:rsidRPr="00134A5A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Pr="00134A5A">
        <w:rPr>
          <w:sz w:val="28"/>
          <w:szCs w:val="28"/>
        </w:rPr>
        <w:t xml:space="preserve">. рублей или 100,2 % от плановых назначений. </w:t>
      </w:r>
    </w:p>
    <w:p w:rsidR="00134A5A" w:rsidRPr="00134A5A" w:rsidRDefault="00134A5A" w:rsidP="00134A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34A5A">
        <w:rPr>
          <w:sz w:val="28"/>
          <w:szCs w:val="28"/>
        </w:rPr>
        <w:t>Налоговые доходы составили  233</w:t>
      </w:r>
      <w:r>
        <w:rPr>
          <w:sz w:val="28"/>
          <w:szCs w:val="28"/>
        </w:rPr>
        <w:t>,</w:t>
      </w:r>
      <w:r w:rsidRPr="00134A5A">
        <w:rPr>
          <w:sz w:val="28"/>
          <w:szCs w:val="28"/>
        </w:rPr>
        <w:t>1</w:t>
      </w:r>
      <w:r>
        <w:rPr>
          <w:sz w:val="28"/>
          <w:szCs w:val="28"/>
        </w:rPr>
        <w:t xml:space="preserve"> млн</w:t>
      </w:r>
      <w:r w:rsidRPr="00134A5A">
        <w:rPr>
          <w:sz w:val="28"/>
          <w:szCs w:val="28"/>
        </w:rPr>
        <w:t>. рублей или 94,7 % от общего объема собственных доходов.</w:t>
      </w:r>
    </w:p>
    <w:p w:rsidR="00134A5A" w:rsidRPr="00134A5A" w:rsidRDefault="00134A5A" w:rsidP="00134A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34A5A">
        <w:rPr>
          <w:sz w:val="28"/>
          <w:szCs w:val="28"/>
        </w:rPr>
        <w:t xml:space="preserve"> Наибольший удельный вес в собственных доходах  составили налог на доходы физических лиц – 82,8 процентов.</w:t>
      </w:r>
    </w:p>
    <w:p w:rsidR="00134A5A" w:rsidRPr="00134A5A" w:rsidRDefault="00134A5A" w:rsidP="00134A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34A5A">
        <w:rPr>
          <w:sz w:val="28"/>
          <w:szCs w:val="28"/>
        </w:rPr>
        <w:t xml:space="preserve"> Неналоговые доходы бюджета района составили 13</w:t>
      </w:r>
      <w:r>
        <w:rPr>
          <w:sz w:val="28"/>
          <w:szCs w:val="28"/>
        </w:rPr>
        <w:t>,1 млн</w:t>
      </w:r>
      <w:r w:rsidRPr="00134A5A">
        <w:rPr>
          <w:sz w:val="28"/>
          <w:szCs w:val="28"/>
        </w:rPr>
        <w:t>. рублей, или 106,1% уточненного плана. В структуре собственных доходов неналоговые доходы составляют 5,3%. По сравнению с 2018 годом поступления неналоговых доходов увеличилось на 979,2 тыс. рублей или на 3 процента.</w:t>
      </w:r>
    </w:p>
    <w:p w:rsidR="00134A5A" w:rsidRPr="00134A5A" w:rsidRDefault="00134A5A" w:rsidP="00134A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34A5A">
        <w:rPr>
          <w:sz w:val="28"/>
          <w:szCs w:val="28"/>
        </w:rPr>
        <w:t xml:space="preserve"> Безвозмездные поступления в 2019 году составили 580</w:t>
      </w:r>
      <w:r w:rsidR="000E1426">
        <w:rPr>
          <w:sz w:val="28"/>
          <w:szCs w:val="28"/>
        </w:rPr>
        <w:t>,</w:t>
      </w:r>
      <w:r w:rsidRPr="00134A5A">
        <w:rPr>
          <w:sz w:val="28"/>
          <w:szCs w:val="28"/>
        </w:rPr>
        <w:t>3</w:t>
      </w:r>
      <w:r w:rsidR="000E1426">
        <w:rPr>
          <w:sz w:val="28"/>
          <w:szCs w:val="28"/>
        </w:rPr>
        <w:t xml:space="preserve"> млн</w:t>
      </w:r>
      <w:r w:rsidRPr="00134A5A">
        <w:rPr>
          <w:sz w:val="28"/>
          <w:szCs w:val="28"/>
        </w:rPr>
        <w:t xml:space="preserve">. рублей, или 98,1% от прогнозного плана и 105,0 % к уточненному годовому плану. По сравнению с 2018 годом объем безвозмездных поступлений увеличился на 2,0 %, в основном за счет увеличения объема субсидий. В безвозмездных поступлениях в бюджет района </w:t>
      </w:r>
      <w:r w:rsidRPr="00134A5A">
        <w:rPr>
          <w:sz w:val="28"/>
          <w:szCs w:val="28"/>
        </w:rPr>
        <w:lastRenderedPageBreak/>
        <w:t>дотации составили 133</w:t>
      </w:r>
      <w:r w:rsidR="000E1426">
        <w:rPr>
          <w:sz w:val="28"/>
          <w:szCs w:val="28"/>
        </w:rPr>
        <w:t>,</w:t>
      </w:r>
      <w:r w:rsidRPr="00134A5A">
        <w:rPr>
          <w:sz w:val="28"/>
          <w:szCs w:val="28"/>
        </w:rPr>
        <w:t>3</w:t>
      </w:r>
      <w:r w:rsidR="000E1426">
        <w:rPr>
          <w:sz w:val="28"/>
          <w:szCs w:val="28"/>
        </w:rPr>
        <w:t xml:space="preserve"> млн</w:t>
      </w:r>
      <w:r w:rsidRPr="00134A5A">
        <w:rPr>
          <w:sz w:val="28"/>
          <w:szCs w:val="28"/>
        </w:rPr>
        <w:t>. рублей или 23,0 %, субсидии – 41</w:t>
      </w:r>
      <w:r w:rsidR="000E1426">
        <w:rPr>
          <w:sz w:val="28"/>
          <w:szCs w:val="28"/>
        </w:rPr>
        <w:t>,2 млн</w:t>
      </w:r>
      <w:r w:rsidRPr="00134A5A">
        <w:rPr>
          <w:sz w:val="28"/>
          <w:szCs w:val="28"/>
        </w:rPr>
        <w:t>. рублей или 7,1%, субвенции -  398</w:t>
      </w:r>
      <w:r w:rsidR="000E1426">
        <w:rPr>
          <w:sz w:val="28"/>
          <w:szCs w:val="28"/>
        </w:rPr>
        <w:t>,</w:t>
      </w:r>
      <w:r w:rsidRPr="00134A5A">
        <w:rPr>
          <w:sz w:val="28"/>
          <w:szCs w:val="28"/>
        </w:rPr>
        <w:t>2</w:t>
      </w:r>
      <w:r w:rsidR="000E1426">
        <w:rPr>
          <w:sz w:val="28"/>
          <w:szCs w:val="28"/>
        </w:rPr>
        <w:t xml:space="preserve"> млн</w:t>
      </w:r>
      <w:r w:rsidRPr="00134A5A">
        <w:rPr>
          <w:sz w:val="28"/>
          <w:szCs w:val="28"/>
        </w:rPr>
        <w:t>. рублей или 68,6 %,  иные межбюджетные трансферты – 7</w:t>
      </w:r>
      <w:r w:rsidR="000E1426">
        <w:rPr>
          <w:sz w:val="28"/>
          <w:szCs w:val="28"/>
        </w:rPr>
        <w:t>,6 млн</w:t>
      </w:r>
      <w:r w:rsidRPr="00134A5A">
        <w:rPr>
          <w:sz w:val="28"/>
          <w:szCs w:val="28"/>
        </w:rPr>
        <w:t xml:space="preserve">. рублей или 1,3 процента.  </w:t>
      </w:r>
    </w:p>
    <w:p w:rsidR="00134A5A" w:rsidRDefault="00134A5A" w:rsidP="00134A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34A5A">
        <w:rPr>
          <w:sz w:val="28"/>
          <w:szCs w:val="28"/>
        </w:rPr>
        <w:t>Анализ структуры доходов бюджета района показал следующее. В 2019 году удельный вес налоговых и неналоговых доходов в доходной части бюджета составил 29,8%,  безвозмездных поступлений от других бюджетов бюджетной системы Российской Федерации – 70,2% (в 2018 году – 71,6 процента).</w:t>
      </w:r>
    </w:p>
    <w:p w:rsidR="00134A5A" w:rsidRDefault="00134A5A" w:rsidP="006026B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34A5A">
        <w:rPr>
          <w:sz w:val="28"/>
          <w:szCs w:val="28"/>
        </w:rPr>
        <w:t>Анализ структуры доходов также свидетельствует, что в 2019 году наблюдается рост доли собственных доходов по сравнению с уровнем прошлого года на 1,4 процентного пункта, рост доли налоговых доходов на 1,4 %,  доля неналоговых доходов сохранилась  на уровне 2018 года.</w:t>
      </w:r>
    </w:p>
    <w:p w:rsidR="006026B2" w:rsidRDefault="0013176E" w:rsidP="006026B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динамики </w:t>
      </w:r>
      <w:r w:rsidRPr="0013176E">
        <w:rPr>
          <w:sz w:val="28"/>
          <w:szCs w:val="28"/>
        </w:rPr>
        <w:t>исполнения доходной части бюджета района за</w:t>
      </w:r>
      <w:r>
        <w:rPr>
          <w:sz w:val="28"/>
          <w:szCs w:val="28"/>
        </w:rPr>
        <w:t xml:space="preserve"> последние пять лет показал, что наблюдается стабильный рост доходов бюджета района в среднем на 5,0 процентов ежегодно</w:t>
      </w:r>
      <w:r w:rsidR="00397A65">
        <w:rPr>
          <w:sz w:val="28"/>
          <w:szCs w:val="28"/>
        </w:rPr>
        <w:t xml:space="preserve">, как за счет роста  собственных доходов, так и за счет безвозмездных поступлений в равном процентном соотношении. Рост собственных доходов обусловлен в основном увеличением налоговых доходов. </w:t>
      </w:r>
    </w:p>
    <w:p w:rsidR="000E1426" w:rsidRDefault="000E1426" w:rsidP="00EF33A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E1426">
        <w:rPr>
          <w:sz w:val="28"/>
          <w:szCs w:val="28"/>
        </w:rPr>
        <w:t>Анализ поступлений доходов в разрезе администраторов доходов бюджета района показал, что 93,7 % общего объема поступлений сформировано за счет доходов, администрируемых Управлением Федеральной налоговой службы по Брянской области. Остальные администраторы доходов обеспечили поступление в размере 6,3 % общего объема доходов, поступивших за 2019 год, из них Комитет по управлению муниципальным имуществом и архитектуре Дятьковского района – 2,9 %, МО МВД России «Дятьковский» - 1,1 %, Федеральное казначейство – 1,1 процента.</w:t>
      </w:r>
      <w:r w:rsidR="00EF33AE" w:rsidRPr="00EF33AE">
        <w:rPr>
          <w:sz w:val="28"/>
          <w:szCs w:val="28"/>
        </w:rPr>
        <w:t xml:space="preserve"> </w:t>
      </w:r>
    </w:p>
    <w:p w:rsidR="000E1426" w:rsidRPr="000E1426" w:rsidRDefault="00457A06" w:rsidP="000E142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E1426">
        <w:rPr>
          <w:b/>
          <w:sz w:val="28"/>
          <w:szCs w:val="28"/>
        </w:rPr>
        <w:t>Расходная часть бюджета района</w:t>
      </w:r>
      <w:r w:rsidRPr="00457A06">
        <w:rPr>
          <w:sz w:val="28"/>
          <w:szCs w:val="28"/>
        </w:rPr>
        <w:t xml:space="preserve"> </w:t>
      </w:r>
      <w:r w:rsidR="000E1426" w:rsidRPr="000E1426">
        <w:rPr>
          <w:sz w:val="28"/>
          <w:szCs w:val="28"/>
        </w:rPr>
        <w:t>за 2019 год исполнена в сумме 827</w:t>
      </w:r>
      <w:r w:rsidR="00D16E42">
        <w:rPr>
          <w:sz w:val="28"/>
          <w:szCs w:val="28"/>
        </w:rPr>
        <w:t>,</w:t>
      </w:r>
      <w:r w:rsidR="000E1426" w:rsidRPr="000E1426">
        <w:rPr>
          <w:sz w:val="28"/>
          <w:szCs w:val="28"/>
        </w:rPr>
        <w:t>9</w:t>
      </w:r>
      <w:r w:rsidR="00D16E42">
        <w:rPr>
          <w:sz w:val="28"/>
          <w:szCs w:val="28"/>
        </w:rPr>
        <w:t xml:space="preserve"> млн</w:t>
      </w:r>
      <w:r w:rsidR="000E1426" w:rsidRPr="000E1426">
        <w:rPr>
          <w:sz w:val="28"/>
          <w:szCs w:val="28"/>
        </w:rPr>
        <w:t>. рублей, что составило 98,5 % к уточненному годовому плану. По сравнению с 2018 годом объем расходов бюджета увеличился на 35</w:t>
      </w:r>
      <w:r w:rsidR="00D16E42">
        <w:rPr>
          <w:sz w:val="28"/>
          <w:szCs w:val="28"/>
        </w:rPr>
        <w:t>,5 млн</w:t>
      </w:r>
      <w:bookmarkStart w:id="0" w:name="_GoBack"/>
      <w:bookmarkEnd w:id="0"/>
      <w:r w:rsidR="000E1426" w:rsidRPr="000E1426">
        <w:rPr>
          <w:sz w:val="28"/>
          <w:szCs w:val="28"/>
        </w:rPr>
        <w:t>. рублей, или на 4,5 %.</w:t>
      </w:r>
    </w:p>
    <w:p w:rsidR="000E1426" w:rsidRPr="000E1426" w:rsidRDefault="000E1426" w:rsidP="000E142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E1426">
        <w:rPr>
          <w:sz w:val="28"/>
          <w:szCs w:val="28"/>
        </w:rPr>
        <w:t xml:space="preserve">Как и в предыдущие </w:t>
      </w:r>
      <w:proofErr w:type="gramStart"/>
      <w:r w:rsidRPr="000E1426">
        <w:rPr>
          <w:sz w:val="28"/>
          <w:szCs w:val="28"/>
        </w:rPr>
        <w:t>периоды</w:t>
      </w:r>
      <w:proofErr w:type="gramEnd"/>
      <w:r w:rsidRPr="000E1426">
        <w:rPr>
          <w:sz w:val="28"/>
          <w:szCs w:val="28"/>
        </w:rPr>
        <w:t xml:space="preserve"> наибольший удельный вес в расходах бюджета района занимают 4 раздела:  07 «Образование» - 71 %, 08 «Культура, кинематография» - 8,9%, 01 «Общегосударственные вопросы» - 8,2% и 10 «Социальная политика» - 5 %, на долю которых в совокупности приходится 93,1 % расходов бюджета района.  </w:t>
      </w:r>
    </w:p>
    <w:p w:rsidR="000E1426" w:rsidRPr="000E1426" w:rsidRDefault="000E1426" w:rsidP="000E142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E1426">
        <w:rPr>
          <w:sz w:val="28"/>
          <w:szCs w:val="28"/>
        </w:rPr>
        <w:lastRenderedPageBreak/>
        <w:t xml:space="preserve">В приоритетном порядке ресурсы бюджета района направлялись на финансирование социально-значимых расходов и оплату за потребляемые энергоресурсы.  </w:t>
      </w:r>
    </w:p>
    <w:p w:rsidR="000E1426" w:rsidRPr="000E1426" w:rsidRDefault="000E1426" w:rsidP="000E142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E1426">
        <w:rPr>
          <w:sz w:val="28"/>
          <w:szCs w:val="28"/>
        </w:rPr>
        <w:t>Анализ укрупненной структуры расходов показал, что 93,6 % всех расходов, или 774257,3 тыс. рублей, осуществлялось по 3 группам видов расходов:  «Предоставление субсидий бюджетным, автономным учреждениям и иным некоммерческим организациям» - 79,7 % или 659873,6 тыс. рублей, «Расходы на выплату персоналу» - 9,2 % или 75762,4 тыс. рублей, «Социальное обеспечение и иные выплаты населению» - 4,7 % или 38621,3 тыс. рублей.</w:t>
      </w:r>
    </w:p>
    <w:p w:rsidR="000E1426" w:rsidRPr="000E1426" w:rsidRDefault="000E1426" w:rsidP="000E142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E1426">
        <w:rPr>
          <w:sz w:val="28"/>
          <w:szCs w:val="28"/>
        </w:rPr>
        <w:t xml:space="preserve">Общий объем финансирования 5 муниципальных программ в соответствии со сводной бюджетной росписью на 2019 год утвержден в сумме 834515,0 тыс. рублей, или 99,2 % расходов бюджета района.  </w:t>
      </w:r>
    </w:p>
    <w:p w:rsidR="000E1426" w:rsidRPr="000E1426" w:rsidRDefault="000E1426" w:rsidP="000E142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E1426">
        <w:rPr>
          <w:sz w:val="28"/>
          <w:szCs w:val="28"/>
        </w:rPr>
        <w:t>По итогам 2019 года кассовое исполнение расходов по муниципальным программам составило  821543,8 тыс. рублей, что составляет 98,4 % бюджетных ассигнований, утвержденных сводной бюджетной росписью.</w:t>
      </w:r>
    </w:p>
    <w:p w:rsidR="000E1426" w:rsidRDefault="000E1426" w:rsidP="000E142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E1426">
        <w:rPr>
          <w:sz w:val="28"/>
          <w:szCs w:val="28"/>
        </w:rPr>
        <w:t>По непрограммной деятельности исполнение сложилось в сумме 6395,7 тыс. рублей, или 100%.</w:t>
      </w:r>
    </w:p>
    <w:p w:rsidR="00A26F9D" w:rsidRPr="00A26F9D" w:rsidRDefault="00A26F9D" w:rsidP="00A26F9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6F9D">
        <w:rPr>
          <w:sz w:val="28"/>
          <w:szCs w:val="28"/>
        </w:rPr>
        <w:t>Согласно отчету о расходовании средств резервного фонда администрации района в 2019 году по распоряжениям выделено 60,0 тыс. рублей.</w:t>
      </w:r>
    </w:p>
    <w:p w:rsidR="00A26F9D" w:rsidRPr="00A26F9D" w:rsidRDefault="00A26F9D" w:rsidP="00A26F9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6F9D">
        <w:rPr>
          <w:sz w:val="28"/>
          <w:szCs w:val="28"/>
        </w:rPr>
        <w:t>В соответствие  с представленным отчетом об исполнении бюджета района за 2019 год бюджет района исполнен с дефицитом в сумме 1421,8 тыс. рублей.</w:t>
      </w:r>
    </w:p>
    <w:p w:rsidR="00A26F9D" w:rsidRPr="00A26F9D" w:rsidRDefault="00A26F9D" w:rsidP="00A26F9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6F9D">
        <w:rPr>
          <w:sz w:val="28"/>
          <w:szCs w:val="28"/>
        </w:rPr>
        <w:t xml:space="preserve">Согласно отчету о состоянии муниципального долга района за 2019 год муниципальный долг по состоянию на 01.01.2020 г. составляет  25000,0 тыс. рублей, что не превышает размеров верхнего предела муниципального долга, установленного решением о бюджете. Объем долговых обязательств составляют коммерческие кредиты.               </w:t>
      </w:r>
    </w:p>
    <w:p w:rsidR="00A26F9D" w:rsidRPr="00A26F9D" w:rsidRDefault="00A26F9D" w:rsidP="00A26F9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6F9D">
        <w:rPr>
          <w:sz w:val="28"/>
          <w:szCs w:val="28"/>
        </w:rPr>
        <w:t xml:space="preserve">Расходы на обслуживание муниципального долга составляют 2490,4 тыс. рублей или  0,58 % объема расходов бюджета, за исключением объема расходов, которые осуществляются за счет субвенций, предоставляемых из бюджетов бюджетной </w:t>
      </w:r>
      <w:r w:rsidRPr="00A26F9D">
        <w:rPr>
          <w:sz w:val="28"/>
          <w:szCs w:val="28"/>
        </w:rPr>
        <w:lastRenderedPageBreak/>
        <w:t xml:space="preserve">системы Российской Федерации, что соответствует ограничениям, установленным ст. 111 Бюджетного Кодекса РФ. </w:t>
      </w:r>
    </w:p>
    <w:p w:rsidR="00A26F9D" w:rsidRPr="00A26F9D" w:rsidRDefault="00A26F9D" w:rsidP="00A26F9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6F9D">
        <w:rPr>
          <w:sz w:val="28"/>
          <w:szCs w:val="28"/>
        </w:rPr>
        <w:t xml:space="preserve">Согласно данным годовой бюджетной отчетности ГАБС Дятьковского района  за 2019 год по состоянию на 01.01.2020 г. кредиторская задолженность составляет 269,7 тыс. рублей.  </w:t>
      </w:r>
    </w:p>
    <w:p w:rsidR="000E1426" w:rsidRDefault="00A26F9D" w:rsidP="00A26F9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6F9D">
        <w:rPr>
          <w:sz w:val="28"/>
          <w:szCs w:val="28"/>
        </w:rPr>
        <w:t>Основные показатели годового отчета об исполнении бюджета Дятьковского района за 2019 год соответствуют показателям бюджетной отчетности главных администраторов бюджетных средств Дятьковского района.</w:t>
      </w:r>
    </w:p>
    <w:p w:rsidR="00A26F9D" w:rsidRPr="00A26F9D" w:rsidRDefault="00A26F9D" w:rsidP="00A26F9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внешней проверки </w:t>
      </w:r>
      <w:r w:rsidR="004C22C0">
        <w:rPr>
          <w:sz w:val="28"/>
          <w:szCs w:val="28"/>
        </w:rPr>
        <w:t xml:space="preserve">годового </w:t>
      </w:r>
      <w:r w:rsidR="004C22C0" w:rsidRPr="007C2DFC">
        <w:rPr>
          <w:sz w:val="28"/>
          <w:szCs w:val="28"/>
        </w:rPr>
        <w:t>отчета об исполнении бюджета Дятьковского района за 201</w:t>
      </w:r>
      <w:r w:rsidR="004C22C0">
        <w:rPr>
          <w:sz w:val="28"/>
          <w:szCs w:val="28"/>
        </w:rPr>
        <w:t>9</w:t>
      </w:r>
      <w:r w:rsidR="004C22C0" w:rsidRPr="007C2DFC">
        <w:rPr>
          <w:sz w:val="28"/>
          <w:szCs w:val="28"/>
        </w:rPr>
        <w:t xml:space="preserve"> год</w:t>
      </w:r>
      <w:r w:rsidR="004C22C0">
        <w:rPr>
          <w:sz w:val="28"/>
          <w:szCs w:val="28"/>
        </w:rPr>
        <w:t xml:space="preserve"> предложено</w:t>
      </w:r>
      <w:r w:rsidRPr="00A26F9D">
        <w:rPr>
          <w:sz w:val="28"/>
          <w:szCs w:val="28"/>
        </w:rPr>
        <w:t xml:space="preserve"> главным администраторам доходов бюджета района принять меры по повышению качества администрирования доходных источников; </w:t>
      </w:r>
      <w:r w:rsidR="004C22C0">
        <w:rPr>
          <w:sz w:val="28"/>
          <w:szCs w:val="28"/>
        </w:rPr>
        <w:t xml:space="preserve"> </w:t>
      </w:r>
      <w:r w:rsidRPr="00A26F9D">
        <w:rPr>
          <w:sz w:val="28"/>
          <w:szCs w:val="28"/>
        </w:rPr>
        <w:t xml:space="preserve">главным распорядителям средств областного бюджета принять меры: </w:t>
      </w:r>
    </w:p>
    <w:p w:rsidR="00A26F9D" w:rsidRPr="00A26F9D" w:rsidRDefault="00A26F9D" w:rsidP="00A26F9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6F9D">
        <w:rPr>
          <w:sz w:val="28"/>
          <w:szCs w:val="28"/>
        </w:rPr>
        <w:t xml:space="preserve">по обеспечению эффективного и своевременного использования средств, предусмотренных в расходах бюджета, в том числе целевых средств федерального и областного бюджетов; </w:t>
      </w:r>
    </w:p>
    <w:p w:rsidR="00A26F9D" w:rsidRPr="00A26F9D" w:rsidRDefault="00A26F9D" w:rsidP="00A26F9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6F9D">
        <w:rPr>
          <w:sz w:val="28"/>
          <w:szCs w:val="28"/>
        </w:rPr>
        <w:t xml:space="preserve">по достижению показателей (индикаторов) муниципальных программ; </w:t>
      </w:r>
    </w:p>
    <w:p w:rsidR="00A26F9D" w:rsidRDefault="00A26F9D" w:rsidP="00A26F9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6F9D">
        <w:rPr>
          <w:sz w:val="28"/>
          <w:szCs w:val="28"/>
        </w:rPr>
        <w:t>по обеспечению эффективного и своевременного использования средств, выделенных подведомственным бюджетным и автономным учреждениям в формате субсидий на иные цели и субсидий на капитальные вложения.</w:t>
      </w:r>
    </w:p>
    <w:p w:rsidR="0065408D" w:rsidRPr="0065408D" w:rsidRDefault="004C22C0" w:rsidP="00E5425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</w:t>
      </w:r>
      <w:r w:rsidR="00993713" w:rsidRPr="0065408D">
        <w:rPr>
          <w:sz w:val="28"/>
          <w:szCs w:val="28"/>
        </w:rPr>
        <w:t xml:space="preserve"> при исполнении бюджета района за </w:t>
      </w:r>
      <w:r w:rsidR="00ED26F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993713">
        <w:rPr>
          <w:sz w:val="28"/>
          <w:szCs w:val="28"/>
        </w:rPr>
        <w:t xml:space="preserve"> </w:t>
      </w:r>
      <w:r w:rsidR="00993713" w:rsidRPr="0065408D">
        <w:rPr>
          <w:sz w:val="28"/>
          <w:szCs w:val="28"/>
        </w:rPr>
        <w:t>год нормы бюджетного законода</w:t>
      </w:r>
      <w:r w:rsidR="00903DD0">
        <w:rPr>
          <w:sz w:val="28"/>
          <w:szCs w:val="28"/>
        </w:rPr>
        <w:t xml:space="preserve">тельства </w:t>
      </w:r>
      <w:r>
        <w:rPr>
          <w:sz w:val="28"/>
          <w:szCs w:val="28"/>
        </w:rPr>
        <w:t>в основном соблюдались, Контрольно-счетная палата</w:t>
      </w:r>
      <w:r w:rsidR="0065408D" w:rsidRPr="006540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рекомендует</w:t>
      </w:r>
      <w:r w:rsidR="0065408D" w:rsidRPr="0065408D">
        <w:rPr>
          <w:sz w:val="28"/>
          <w:szCs w:val="28"/>
        </w:rPr>
        <w:t xml:space="preserve"> отчёт администрации </w:t>
      </w:r>
      <w:r w:rsidR="00EE6EC2">
        <w:rPr>
          <w:sz w:val="28"/>
          <w:szCs w:val="28"/>
        </w:rPr>
        <w:t>Дятьковского</w:t>
      </w:r>
      <w:r w:rsidR="0065408D" w:rsidRPr="0065408D">
        <w:rPr>
          <w:sz w:val="28"/>
          <w:szCs w:val="28"/>
        </w:rPr>
        <w:t xml:space="preserve"> района об исполнении бюджета за </w:t>
      </w:r>
      <w:r>
        <w:rPr>
          <w:sz w:val="28"/>
          <w:szCs w:val="28"/>
        </w:rPr>
        <w:t>2019</w:t>
      </w:r>
      <w:r w:rsidR="0065408D" w:rsidRPr="0065408D">
        <w:rPr>
          <w:sz w:val="28"/>
          <w:szCs w:val="28"/>
        </w:rPr>
        <w:t xml:space="preserve"> год к утверждению.</w:t>
      </w:r>
    </w:p>
    <w:p w:rsidR="00E5425F" w:rsidRDefault="00E5425F" w:rsidP="005E6092">
      <w:pPr>
        <w:pStyle w:val="Default"/>
        <w:jc w:val="center"/>
        <w:rPr>
          <w:b/>
          <w:sz w:val="28"/>
          <w:szCs w:val="28"/>
        </w:rPr>
      </w:pPr>
    </w:p>
    <w:p w:rsidR="00CF7B9E" w:rsidRPr="00445CA7" w:rsidRDefault="0065408D" w:rsidP="005E6092">
      <w:pPr>
        <w:pStyle w:val="Default"/>
        <w:jc w:val="center"/>
        <w:rPr>
          <w:sz w:val="28"/>
          <w:szCs w:val="28"/>
        </w:rPr>
      </w:pPr>
      <w:r w:rsidRPr="00903DD0">
        <w:rPr>
          <w:b/>
          <w:sz w:val="28"/>
          <w:szCs w:val="28"/>
        </w:rPr>
        <w:t>Благодарю за внимание.</w:t>
      </w:r>
    </w:p>
    <w:sectPr w:rsidR="00CF7B9E" w:rsidRPr="00445CA7" w:rsidSect="005E6092">
      <w:headerReference w:type="default" r:id="rId9"/>
      <w:footerReference w:type="default" r:id="rId10"/>
      <w:pgSz w:w="11906" w:h="16838"/>
      <w:pgMar w:top="567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4B8" w:rsidRDefault="003E04B8">
      <w:r>
        <w:separator/>
      </w:r>
    </w:p>
  </w:endnote>
  <w:endnote w:type="continuationSeparator" w:id="0">
    <w:p w:rsidR="003E04B8" w:rsidRDefault="003E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632276"/>
      <w:docPartObj>
        <w:docPartGallery w:val="Page Numbers (Bottom of Page)"/>
        <w:docPartUnique/>
      </w:docPartObj>
    </w:sdtPr>
    <w:sdtEndPr/>
    <w:sdtContent>
      <w:p w:rsidR="00C733AC" w:rsidRDefault="00C733A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E42">
          <w:rPr>
            <w:noProof/>
          </w:rPr>
          <w:t>2</w:t>
        </w:r>
        <w:r>
          <w:fldChar w:fldCharType="end"/>
        </w:r>
      </w:p>
    </w:sdtContent>
  </w:sdt>
  <w:p w:rsidR="00C733AC" w:rsidRDefault="00C733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4B8" w:rsidRDefault="003E04B8">
      <w:r>
        <w:separator/>
      </w:r>
    </w:p>
  </w:footnote>
  <w:footnote w:type="continuationSeparator" w:id="0">
    <w:p w:rsidR="003E04B8" w:rsidRDefault="003E0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04" w:rsidRDefault="00D16E42">
    <w:pPr>
      <w:pStyle w:val="a4"/>
      <w:jc w:val="center"/>
    </w:pPr>
  </w:p>
  <w:p w:rsidR="00A31F04" w:rsidRDefault="00D16E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49C"/>
    <w:multiLevelType w:val="multilevel"/>
    <w:tmpl w:val="08B0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B36B9"/>
    <w:multiLevelType w:val="multilevel"/>
    <w:tmpl w:val="2D86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D23E0"/>
    <w:multiLevelType w:val="multilevel"/>
    <w:tmpl w:val="171C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F4DDC"/>
    <w:multiLevelType w:val="multilevel"/>
    <w:tmpl w:val="5AC4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6D3D8B"/>
    <w:multiLevelType w:val="multilevel"/>
    <w:tmpl w:val="89F8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A104E7"/>
    <w:multiLevelType w:val="multilevel"/>
    <w:tmpl w:val="6960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F17901"/>
    <w:multiLevelType w:val="multilevel"/>
    <w:tmpl w:val="B7AA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925C0C"/>
    <w:multiLevelType w:val="multilevel"/>
    <w:tmpl w:val="F44C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1D1777"/>
    <w:multiLevelType w:val="multilevel"/>
    <w:tmpl w:val="E694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5676AE"/>
    <w:multiLevelType w:val="multilevel"/>
    <w:tmpl w:val="9032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0145C3"/>
    <w:multiLevelType w:val="multilevel"/>
    <w:tmpl w:val="0484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724586"/>
    <w:multiLevelType w:val="multilevel"/>
    <w:tmpl w:val="B138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A71B47"/>
    <w:multiLevelType w:val="multilevel"/>
    <w:tmpl w:val="474E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07497C"/>
    <w:multiLevelType w:val="multilevel"/>
    <w:tmpl w:val="D526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9E5531"/>
    <w:multiLevelType w:val="multilevel"/>
    <w:tmpl w:val="100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4D2EBB"/>
    <w:multiLevelType w:val="multilevel"/>
    <w:tmpl w:val="0610D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C35D1A"/>
    <w:multiLevelType w:val="multilevel"/>
    <w:tmpl w:val="EC70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580E44"/>
    <w:multiLevelType w:val="multilevel"/>
    <w:tmpl w:val="D16E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836AFC"/>
    <w:multiLevelType w:val="multilevel"/>
    <w:tmpl w:val="23A8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F16EC6"/>
    <w:multiLevelType w:val="multilevel"/>
    <w:tmpl w:val="CE06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FA54A9"/>
    <w:multiLevelType w:val="multilevel"/>
    <w:tmpl w:val="2056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BD6C12"/>
    <w:multiLevelType w:val="multilevel"/>
    <w:tmpl w:val="A094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ED4968"/>
    <w:multiLevelType w:val="multilevel"/>
    <w:tmpl w:val="9B9A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870B83"/>
    <w:multiLevelType w:val="multilevel"/>
    <w:tmpl w:val="89B6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5"/>
  </w:num>
  <w:num w:numId="5">
    <w:abstractNumId w:val="6"/>
  </w:num>
  <w:num w:numId="6">
    <w:abstractNumId w:val="11"/>
  </w:num>
  <w:num w:numId="7">
    <w:abstractNumId w:val="8"/>
  </w:num>
  <w:num w:numId="8">
    <w:abstractNumId w:val="14"/>
  </w:num>
  <w:num w:numId="9">
    <w:abstractNumId w:val="19"/>
  </w:num>
  <w:num w:numId="10">
    <w:abstractNumId w:val="23"/>
  </w:num>
  <w:num w:numId="11">
    <w:abstractNumId w:val="0"/>
  </w:num>
  <w:num w:numId="12">
    <w:abstractNumId w:val="3"/>
  </w:num>
  <w:num w:numId="13">
    <w:abstractNumId w:val="17"/>
  </w:num>
  <w:num w:numId="14">
    <w:abstractNumId w:val="10"/>
  </w:num>
  <w:num w:numId="15">
    <w:abstractNumId w:val="16"/>
  </w:num>
  <w:num w:numId="16">
    <w:abstractNumId w:val="18"/>
  </w:num>
  <w:num w:numId="17">
    <w:abstractNumId w:val="2"/>
  </w:num>
  <w:num w:numId="18">
    <w:abstractNumId w:val="12"/>
  </w:num>
  <w:num w:numId="19">
    <w:abstractNumId w:val="7"/>
  </w:num>
  <w:num w:numId="20">
    <w:abstractNumId w:val="21"/>
  </w:num>
  <w:num w:numId="21">
    <w:abstractNumId w:val="20"/>
  </w:num>
  <w:num w:numId="22">
    <w:abstractNumId w:val="9"/>
  </w:num>
  <w:num w:numId="23">
    <w:abstractNumId w:val="2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3F"/>
    <w:rsid w:val="00001444"/>
    <w:rsid w:val="00024631"/>
    <w:rsid w:val="00025FCB"/>
    <w:rsid w:val="00047C21"/>
    <w:rsid w:val="00053FDF"/>
    <w:rsid w:val="000563CA"/>
    <w:rsid w:val="00077227"/>
    <w:rsid w:val="0008166E"/>
    <w:rsid w:val="00087B1D"/>
    <w:rsid w:val="000938AB"/>
    <w:rsid w:val="000C3DE9"/>
    <w:rsid w:val="000E1426"/>
    <w:rsid w:val="000E1AA7"/>
    <w:rsid w:val="000F1DBD"/>
    <w:rsid w:val="001123B1"/>
    <w:rsid w:val="0013176E"/>
    <w:rsid w:val="00134A5A"/>
    <w:rsid w:val="0018405B"/>
    <w:rsid w:val="001E1D3F"/>
    <w:rsid w:val="001E2835"/>
    <w:rsid w:val="001F1671"/>
    <w:rsid w:val="001F69FD"/>
    <w:rsid w:val="001F7F78"/>
    <w:rsid w:val="002E35AA"/>
    <w:rsid w:val="002F32D0"/>
    <w:rsid w:val="002F35D4"/>
    <w:rsid w:val="003129F3"/>
    <w:rsid w:val="00361F01"/>
    <w:rsid w:val="00397A65"/>
    <w:rsid w:val="003C5C19"/>
    <w:rsid w:val="003D4FE5"/>
    <w:rsid w:val="003E04B8"/>
    <w:rsid w:val="003F3794"/>
    <w:rsid w:val="003F60D0"/>
    <w:rsid w:val="004033F1"/>
    <w:rsid w:val="0041347F"/>
    <w:rsid w:val="00416247"/>
    <w:rsid w:val="00444096"/>
    <w:rsid w:val="00445CA7"/>
    <w:rsid w:val="00457A06"/>
    <w:rsid w:val="004A4E1B"/>
    <w:rsid w:val="004B0539"/>
    <w:rsid w:val="004C22C0"/>
    <w:rsid w:val="004C701E"/>
    <w:rsid w:val="004D574D"/>
    <w:rsid w:val="00501BBA"/>
    <w:rsid w:val="005275ED"/>
    <w:rsid w:val="00566261"/>
    <w:rsid w:val="00566481"/>
    <w:rsid w:val="0057784D"/>
    <w:rsid w:val="005C307C"/>
    <w:rsid w:val="005E48F1"/>
    <w:rsid w:val="005E6092"/>
    <w:rsid w:val="005F7131"/>
    <w:rsid w:val="006026B2"/>
    <w:rsid w:val="00604956"/>
    <w:rsid w:val="006141FD"/>
    <w:rsid w:val="00645A45"/>
    <w:rsid w:val="0065408D"/>
    <w:rsid w:val="00654632"/>
    <w:rsid w:val="00663974"/>
    <w:rsid w:val="00700F50"/>
    <w:rsid w:val="007034AC"/>
    <w:rsid w:val="00713EE5"/>
    <w:rsid w:val="00740235"/>
    <w:rsid w:val="007553C2"/>
    <w:rsid w:val="007828D8"/>
    <w:rsid w:val="007B3A22"/>
    <w:rsid w:val="007C2DFC"/>
    <w:rsid w:val="007D2302"/>
    <w:rsid w:val="008123F6"/>
    <w:rsid w:val="00812784"/>
    <w:rsid w:val="00820661"/>
    <w:rsid w:val="00826027"/>
    <w:rsid w:val="00847B7F"/>
    <w:rsid w:val="00861879"/>
    <w:rsid w:val="00872824"/>
    <w:rsid w:val="00882F24"/>
    <w:rsid w:val="008D7CB2"/>
    <w:rsid w:val="008F1100"/>
    <w:rsid w:val="008F14E1"/>
    <w:rsid w:val="008F5A05"/>
    <w:rsid w:val="00903DD0"/>
    <w:rsid w:val="00980725"/>
    <w:rsid w:val="00993713"/>
    <w:rsid w:val="009B414A"/>
    <w:rsid w:val="009E14A4"/>
    <w:rsid w:val="009F639F"/>
    <w:rsid w:val="00A1420F"/>
    <w:rsid w:val="00A26F9D"/>
    <w:rsid w:val="00A5213F"/>
    <w:rsid w:val="00A67CC5"/>
    <w:rsid w:val="00A7395D"/>
    <w:rsid w:val="00A903B8"/>
    <w:rsid w:val="00A91E6F"/>
    <w:rsid w:val="00A94D1B"/>
    <w:rsid w:val="00AD48A7"/>
    <w:rsid w:val="00AD5980"/>
    <w:rsid w:val="00AE126A"/>
    <w:rsid w:val="00AE6074"/>
    <w:rsid w:val="00B11346"/>
    <w:rsid w:val="00B50008"/>
    <w:rsid w:val="00B73F44"/>
    <w:rsid w:val="00B773A4"/>
    <w:rsid w:val="00B82DF7"/>
    <w:rsid w:val="00B95808"/>
    <w:rsid w:val="00BB2EE5"/>
    <w:rsid w:val="00BF6320"/>
    <w:rsid w:val="00C068C5"/>
    <w:rsid w:val="00C36777"/>
    <w:rsid w:val="00C41475"/>
    <w:rsid w:val="00C733AC"/>
    <w:rsid w:val="00C73883"/>
    <w:rsid w:val="00CB7BC6"/>
    <w:rsid w:val="00CD2F05"/>
    <w:rsid w:val="00CE0584"/>
    <w:rsid w:val="00CE511D"/>
    <w:rsid w:val="00CF7B9E"/>
    <w:rsid w:val="00D05E85"/>
    <w:rsid w:val="00D1128A"/>
    <w:rsid w:val="00D16E42"/>
    <w:rsid w:val="00D232EA"/>
    <w:rsid w:val="00D25B64"/>
    <w:rsid w:val="00D4069C"/>
    <w:rsid w:val="00D501EC"/>
    <w:rsid w:val="00D51530"/>
    <w:rsid w:val="00D54876"/>
    <w:rsid w:val="00D67A11"/>
    <w:rsid w:val="00DB0BB8"/>
    <w:rsid w:val="00DC3FE5"/>
    <w:rsid w:val="00DE0AAD"/>
    <w:rsid w:val="00E03B7B"/>
    <w:rsid w:val="00E10F30"/>
    <w:rsid w:val="00E265F3"/>
    <w:rsid w:val="00E3149F"/>
    <w:rsid w:val="00E444B1"/>
    <w:rsid w:val="00E50006"/>
    <w:rsid w:val="00E5425F"/>
    <w:rsid w:val="00E54FD8"/>
    <w:rsid w:val="00ED26FF"/>
    <w:rsid w:val="00EE6EC2"/>
    <w:rsid w:val="00EE72F3"/>
    <w:rsid w:val="00EF33AE"/>
    <w:rsid w:val="00F02687"/>
    <w:rsid w:val="00F07F2B"/>
    <w:rsid w:val="00F22930"/>
    <w:rsid w:val="00F41497"/>
    <w:rsid w:val="00F71C6E"/>
    <w:rsid w:val="00F760EA"/>
    <w:rsid w:val="00FB5A51"/>
    <w:rsid w:val="00FD210A"/>
    <w:rsid w:val="00FE39CD"/>
    <w:rsid w:val="00FF0CBC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7553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unhideWhenUsed/>
    <w:rsid w:val="007553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">
    <w:name w:val="Верхний колонтитул Знак1"/>
    <w:basedOn w:val="a0"/>
    <w:uiPriority w:val="99"/>
    <w:semiHidden/>
    <w:rsid w:val="00755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F7B9E"/>
    <w:pPr>
      <w:spacing w:before="100" w:beforeAutospacing="1" w:after="100" w:afterAutospacing="1"/>
    </w:pPr>
  </w:style>
  <w:style w:type="paragraph" w:customStyle="1" w:styleId="Default">
    <w:name w:val="Default"/>
    <w:rsid w:val="00B95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7034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E60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60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F32D0"/>
    <w:rPr>
      <w:strike w:val="0"/>
      <w:dstrike w:val="0"/>
      <w:color w:val="0066CC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F71C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1C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7553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unhideWhenUsed/>
    <w:rsid w:val="007553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">
    <w:name w:val="Верхний колонтитул Знак1"/>
    <w:basedOn w:val="a0"/>
    <w:uiPriority w:val="99"/>
    <w:semiHidden/>
    <w:rsid w:val="00755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F7B9E"/>
    <w:pPr>
      <w:spacing w:before="100" w:beforeAutospacing="1" w:after="100" w:afterAutospacing="1"/>
    </w:pPr>
  </w:style>
  <w:style w:type="paragraph" w:customStyle="1" w:styleId="Default">
    <w:name w:val="Default"/>
    <w:rsid w:val="00B95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7034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E60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60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F32D0"/>
    <w:rPr>
      <w:strike w:val="0"/>
      <w:dstrike w:val="0"/>
      <w:color w:val="0066CC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F71C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1C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7513">
                  <w:marLeft w:val="167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16460">
                      <w:marLeft w:val="301"/>
                      <w:marRight w:val="134"/>
                      <w:marTop w:val="0"/>
                      <w:marBottom w:val="6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7787">
                          <w:marLeft w:val="0"/>
                          <w:marRight w:val="0"/>
                          <w:marTop w:val="0"/>
                          <w:marBottom w:val="8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0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40720">
                                  <w:marLeft w:val="0"/>
                                  <w:marRight w:val="669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8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EF901-72F0-4D40-9254-1F43EE1C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2020-07-20T09:02:00Z</cp:lastPrinted>
  <dcterms:created xsi:type="dcterms:W3CDTF">2020-06-30T14:23:00Z</dcterms:created>
  <dcterms:modified xsi:type="dcterms:W3CDTF">2020-07-23T07:01:00Z</dcterms:modified>
</cp:coreProperties>
</file>